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3B" w:rsidRPr="00635CBD" w:rsidRDefault="00F5263B" w:rsidP="00F5263B">
      <w:pPr>
        <w:jc w:val="center"/>
        <w:rPr>
          <w:rFonts w:ascii="Garamond" w:hAnsi="Garamond"/>
          <w:b/>
          <w:i/>
          <w:sz w:val="40"/>
        </w:rPr>
      </w:pPr>
      <w:r w:rsidRPr="00635CBD">
        <w:rPr>
          <w:rFonts w:ascii="Garamond" w:hAnsi="Garamond"/>
          <w:b/>
          <w:i/>
          <w:sz w:val="40"/>
        </w:rPr>
        <w:t xml:space="preserve">Restoration Comedy </w:t>
      </w:r>
    </w:p>
    <w:p w:rsidR="00F5263B" w:rsidRPr="00D455D4" w:rsidRDefault="00F5263B" w:rsidP="00F5263B">
      <w:pPr>
        <w:jc w:val="center"/>
        <w:rPr>
          <w:rFonts w:ascii="Garamond" w:hAnsi="Garamond"/>
          <w:b/>
          <w:sz w:val="28"/>
        </w:rPr>
      </w:pPr>
      <w:r w:rsidRPr="00D455D4">
        <w:rPr>
          <w:rFonts w:ascii="Garamond" w:hAnsi="Garamond"/>
          <w:b/>
          <w:sz w:val="28"/>
        </w:rPr>
        <w:t xml:space="preserve">Courtesy of </w:t>
      </w:r>
      <w:r>
        <w:rPr>
          <w:rFonts w:ascii="Garamond" w:hAnsi="Garamond"/>
          <w:b/>
          <w:sz w:val="28"/>
        </w:rPr>
        <w:t xml:space="preserve">Prof. </w:t>
      </w:r>
      <w:r w:rsidRPr="00D455D4">
        <w:rPr>
          <w:rFonts w:ascii="Garamond" w:hAnsi="Garamond"/>
          <w:b/>
          <w:sz w:val="28"/>
        </w:rPr>
        <w:t>R.F.W. Kroll</w:t>
      </w:r>
    </w:p>
    <w:p w:rsidR="00F5263B" w:rsidRPr="00E626D9" w:rsidRDefault="00F5263B" w:rsidP="00F5263B">
      <w:pPr>
        <w:rPr>
          <w:rFonts w:ascii="Garamond" w:hAnsi="Garamond"/>
          <w:sz w:val="24"/>
        </w:rPr>
      </w:pPr>
    </w:p>
    <w:p w:rsidR="00F5263B" w:rsidRPr="00E626D9" w:rsidRDefault="00F5263B" w:rsidP="00F5263B">
      <w:pPr>
        <w:jc w:val="both"/>
        <w:rPr>
          <w:rFonts w:ascii="Garamond" w:hAnsi="Garamond"/>
          <w:b/>
          <w:sz w:val="24"/>
        </w:rPr>
      </w:pPr>
      <w:r w:rsidRPr="00E626D9">
        <w:rPr>
          <w:rFonts w:ascii="Garamond" w:hAnsi="Garamond"/>
          <w:b/>
          <w:sz w:val="24"/>
        </w:rPr>
        <w:t xml:space="preserve">1.  </w:t>
      </w:r>
      <w:r>
        <w:rPr>
          <w:rFonts w:ascii="Garamond" w:hAnsi="Garamond"/>
          <w:b/>
          <w:sz w:val="24"/>
        </w:rPr>
        <w:t>H</w:t>
      </w:r>
      <w:r w:rsidRPr="00E626D9">
        <w:rPr>
          <w:rFonts w:ascii="Garamond" w:hAnsi="Garamond"/>
          <w:b/>
          <w:sz w:val="24"/>
        </w:rPr>
        <w:t>ere are some classics, as well as one or two more recent things worth looking at.</w:t>
      </w:r>
    </w:p>
    <w:p w:rsidR="00F5263B" w:rsidRPr="00E626D9" w:rsidRDefault="00F5263B" w:rsidP="00F5263B">
      <w:pPr>
        <w:jc w:val="both"/>
        <w:rPr>
          <w:rFonts w:ascii="Garamond" w:hAnsi="Garamond"/>
          <w:sz w:val="24"/>
        </w:rPr>
      </w:pPr>
    </w:p>
    <w:p w:rsidR="00F5263B" w:rsidRPr="00E626D9" w:rsidRDefault="00F5263B" w:rsidP="00F5263B">
      <w:pPr>
        <w:jc w:val="both"/>
        <w:rPr>
          <w:rFonts w:ascii="Garamond" w:hAnsi="Garamond"/>
          <w:sz w:val="24"/>
        </w:rPr>
      </w:pPr>
      <w:r w:rsidRPr="00E626D9">
        <w:rPr>
          <w:rFonts w:ascii="Garamond" w:hAnsi="Garamond"/>
          <w:sz w:val="24"/>
        </w:rPr>
        <w:t xml:space="preserve">Thomas Fujimura, </w:t>
      </w:r>
      <w:r w:rsidRPr="00635CBD">
        <w:rPr>
          <w:rFonts w:ascii="Garamond" w:hAnsi="Garamond"/>
          <w:i/>
          <w:sz w:val="24"/>
        </w:rPr>
        <w:t>The Restoration Comedy of Wit</w:t>
      </w:r>
      <w:r w:rsidRPr="00E626D9">
        <w:rPr>
          <w:rFonts w:ascii="Garamond" w:hAnsi="Garamond"/>
          <w:sz w:val="24"/>
        </w:rPr>
        <w:t xml:space="preserve"> (1952)</w:t>
      </w:r>
      <w:r>
        <w:rPr>
          <w:rFonts w:ascii="Garamond" w:hAnsi="Garamond"/>
          <w:sz w:val="24"/>
        </w:rPr>
        <w:t>.</w:t>
      </w:r>
    </w:p>
    <w:p w:rsidR="00F5263B" w:rsidRPr="00E626D9" w:rsidRDefault="00F5263B" w:rsidP="00F5263B">
      <w:pPr>
        <w:jc w:val="both"/>
        <w:rPr>
          <w:rFonts w:ascii="Garamond" w:hAnsi="Garamond"/>
          <w:sz w:val="24"/>
        </w:rPr>
      </w:pPr>
    </w:p>
    <w:p w:rsidR="00F5263B" w:rsidRPr="00E626D9" w:rsidRDefault="00F5263B" w:rsidP="00F5263B">
      <w:pPr>
        <w:jc w:val="both"/>
        <w:rPr>
          <w:rFonts w:ascii="Garamond" w:hAnsi="Garamond"/>
          <w:sz w:val="24"/>
        </w:rPr>
      </w:pPr>
      <w:r w:rsidRPr="00E626D9">
        <w:rPr>
          <w:rFonts w:ascii="Garamond" w:hAnsi="Garamond"/>
          <w:sz w:val="24"/>
        </w:rPr>
        <w:t xml:space="preserve">Norman Holland, </w:t>
      </w:r>
      <w:r w:rsidRPr="00635CBD">
        <w:rPr>
          <w:rFonts w:ascii="Garamond" w:hAnsi="Garamond"/>
          <w:i/>
          <w:sz w:val="24"/>
        </w:rPr>
        <w:t>The First Modern Comedies</w:t>
      </w:r>
      <w:r w:rsidRPr="00E626D9">
        <w:rPr>
          <w:rFonts w:ascii="Garamond" w:hAnsi="Garamond"/>
          <w:sz w:val="24"/>
        </w:rPr>
        <w:t xml:space="preserve"> (1959):  the background chapters are quite good on the intellectual arguments in the plays</w:t>
      </w:r>
      <w:r>
        <w:rPr>
          <w:rFonts w:ascii="Garamond" w:hAnsi="Garamond"/>
          <w:sz w:val="24"/>
        </w:rPr>
        <w:t>.</w:t>
      </w:r>
    </w:p>
    <w:p w:rsidR="00F5263B" w:rsidRPr="00E626D9" w:rsidRDefault="00F5263B" w:rsidP="00F5263B">
      <w:pPr>
        <w:jc w:val="both"/>
        <w:rPr>
          <w:rFonts w:ascii="Garamond" w:hAnsi="Garamond"/>
          <w:sz w:val="24"/>
        </w:rPr>
      </w:pPr>
    </w:p>
    <w:p w:rsidR="00F5263B" w:rsidRPr="00E626D9" w:rsidRDefault="00F5263B" w:rsidP="00F5263B">
      <w:pPr>
        <w:jc w:val="both"/>
        <w:rPr>
          <w:rFonts w:ascii="Garamond" w:hAnsi="Garamond"/>
          <w:sz w:val="24"/>
        </w:rPr>
      </w:pPr>
      <w:r w:rsidRPr="00E626D9">
        <w:rPr>
          <w:rFonts w:ascii="Garamond" w:hAnsi="Garamond"/>
          <w:sz w:val="24"/>
        </w:rPr>
        <w:t xml:space="preserve">Peter Holland, </w:t>
      </w:r>
      <w:r>
        <w:rPr>
          <w:rFonts w:ascii="Garamond" w:hAnsi="Garamond"/>
          <w:i/>
          <w:sz w:val="24"/>
        </w:rPr>
        <w:t xml:space="preserve">The Ornament of Action: </w:t>
      </w:r>
      <w:r w:rsidRPr="00635CBD">
        <w:rPr>
          <w:rFonts w:ascii="Garamond" w:hAnsi="Garamond"/>
          <w:i/>
          <w:sz w:val="24"/>
        </w:rPr>
        <w:t>Text and Performance in Restoration Comedy</w:t>
      </w:r>
      <w:r w:rsidRPr="00E626D9">
        <w:rPr>
          <w:rFonts w:ascii="Garamond" w:hAnsi="Garamond"/>
          <w:sz w:val="24"/>
        </w:rPr>
        <w:t xml:space="preserve"> (1979):  treats the significance of the plays in relation to the rise of a star system and the new conditions of theatrical performance</w:t>
      </w:r>
      <w:r>
        <w:rPr>
          <w:rFonts w:ascii="Garamond" w:hAnsi="Garamond"/>
          <w:sz w:val="24"/>
        </w:rPr>
        <w:t>.</w:t>
      </w:r>
    </w:p>
    <w:p w:rsidR="00F5263B" w:rsidRPr="00E626D9" w:rsidRDefault="00F5263B" w:rsidP="00F5263B">
      <w:pPr>
        <w:jc w:val="both"/>
        <w:rPr>
          <w:rFonts w:ascii="Garamond" w:hAnsi="Garamond"/>
          <w:sz w:val="24"/>
        </w:rPr>
      </w:pPr>
    </w:p>
    <w:p w:rsidR="00F5263B" w:rsidRPr="00E626D9" w:rsidRDefault="00F5263B" w:rsidP="00F5263B">
      <w:pPr>
        <w:jc w:val="both"/>
        <w:rPr>
          <w:rFonts w:ascii="Garamond" w:hAnsi="Garamond"/>
          <w:sz w:val="24"/>
        </w:rPr>
      </w:pPr>
      <w:r w:rsidRPr="00E626D9">
        <w:rPr>
          <w:rFonts w:ascii="Garamond" w:hAnsi="Garamond"/>
          <w:sz w:val="24"/>
        </w:rPr>
        <w:t xml:space="preserve">Maximillian E. Novak, </w:t>
      </w:r>
      <w:r w:rsidRPr="00635CBD">
        <w:rPr>
          <w:rFonts w:ascii="Garamond" w:hAnsi="Garamond"/>
          <w:i/>
          <w:sz w:val="24"/>
        </w:rPr>
        <w:t xml:space="preserve">Congreve </w:t>
      </w:r>
      <w:r w:rsidRPr="00E626D9">
        <w:rPr>
          <w:rFonts w:ascii="Garamond" w:hAnsi="Garamond"/>
          <w:sz w:val="24"/>
        </w:rPr>
        <w:t>(1971)</w:t>
      </w:r>
      <w:r>
        <w:rPr>
          <w:rFonts w:ascii="Garamond" w:hAnsi="Garamond"/>
          <w:sz w:val="24"/>
        </w:rPr>
        <w:t>.</w:t>
      </w:r>
    </w:p>
    <w:p w:rsidR="00F5263B" w:rsidRPr="00E626D9" w:rsidRDefault="00F5263B" w:rsidP="00F5263B">
      <w:pPr>
        <w:jc w:val="both"/>
        <w:rPr>
          <w:rFonts w:ascii="Garamond" w:hAnsi="Garamond"/>
          <w:sz w:val="24"/>
        </w:rPr>
      </w:pPr>
      <w:bookmarkStart w:id="0" w:name="_GoBack"/>
      <w:bookmarkEnd w:id="0"/>
    </w:p>
    <w:p w:rsidR="00F5263B" w:rsidRPr="00E626D9" w:rsidRDefault="00F5263B" w:rsidP="00F5263B">
      <w:pPr>
        <w:jc w:val="both"/>
        <w:rPr>
          <w:rFonts w:ascii="Garamond" w:hAnsi="Garamond"/>
          <w:sz w:val="24"/>
        </w:rPr>
      </w:pPr>
      <w:r w:rsidRPr="00E626D9">
        <w:rPr>
          <w:rFonts w:ascii="Garamond" w:hAnsi="Garamond"/>
          <w:sz w:val="24"/>
        </w:rPr>
        <w:t xml:space="preserve">Dale Underwood, </w:t>
      </w:r>
      <w:r w:rsidRPr="00635CBD">
        <w:rPr>
          <w:rFonts w:ascii="Garamond" w:hAnsi="Garamond"/>
          <w:i/>
          <w:sz w:val="24"/>
        </w:rPr>
        <w:t>Etherege and the Comedy of Manners</w:t>
      </w:r>
      <w:r>
        <w:rPr>
          <w:rFonts w:ascii="Garamond" w:hAnsi="Garamond"/>
          <w:sz w:val="24"/>
        </w:rPr>
        <w:t xml:space="preserve"> (1957): </w:t>
      </w:r>
      <w:r w:rsidRPr="00E626D9">
        <w:rPr>
          <w:rFonts w:ascii="Garamond" w:hAnsi="Garamond"/>
          <w:sz w:val="24"/>
        </w:rPr>
        <w:t>treats the intellectual background with considerable sophistication</w:t>
      </w:r>
      <w:r>
        <w:rPr>
          <w:rFonts w:ascii="Garamond" w:hAnsi="Garamond"/>
          <w:sz w:val="24"/>
        </w:rPr>
        <w:t>.</w:t>
      </w:r>
    </w:p>
    <w:p w:rsidR="00F5263B" w:rsidRPr="00E626D9" w:rsidRDefault="00F5263B" w:rsidP="00F5263B">
      <w:pPr>
        <w:jc w:val="both"/>
        <w:rPr>
          <w:rFonts w:ascii="Garamond" w:hAnsi="Garamond"/>
          <w:sz w:val="24"/>
        </w:rPr>
      </w:pPr>
    </w:p>
    <w:p w:rsidR="00F5263B" w:rsidRPr="00E626D9" w:rsidRDefault="00F5263B" w:rsidP="00F5263B">
      <w:pPr>
        <w:jc w:val="both"/>
        <w:rPr>
          <w:rFonts w:ascii="Garamond" w:hAnsi="Garamond"/>
          <w:sz w:val="24"/>
        </w:rPr>
      </w:pPr>
      <w:r w:rsidRPr="00E626D9">
        <w:rPr>
          <w:rFonts w:ascii="Garamond" w:hAnsi="Garamond"/>
          <w:sz w:val="24"/>
        </w:rPr>
        <w:t xml:space="preserve">Rose Zimbardo, </w:t>
      </w:r>
      <w:r w:rsidRPr="00635CBD">
        <w:rPr>
          <w:rFonts w:ascii="Garamond" w:hAnsi="Garamond"/>
          <w:i/>
          <w:sz w:val="24"/>
        </w:rPr>
        <w:t>Wycherly’s Drama</w:t>
      </w:r>
      <w:r>
        <w:rPr>
          <w:rFonts w:ascii="Garamond" w:hAnsi="Garamond"/>
          <w:sz w:val="24"/>
        </w:rPr>
        <w:t xml:space="preserve"> (1965): emphasizes that Wycherly</w:t>
      </w:r>
      <w:r w:rsidRPr="00E626D9">
        <w:rPr>
          <w:rFonts w:ascii="Garamond" w:hAnsi="Garamond"/>
          <w:sz w:val="24"/>
        </w:rPr>
        <w:t xml:space="preserve"> is a satirist</w:t>
      </w:r>
      <w:r>
        <w:rPr>
          <w:rFonts w:ascii="Garamond" w:hAnsi="Garamond"/>
          <w:sz w:val="24"/>
        </w:rPr>
        <w:t>.</w:t>
      </w:r>
    </w:p>
    <w:p w:rsidR="00F5263B" w:rsidRPr="00E626D9" w:rsidRDefault="00F5263B" w:rsidP="00F5263B">
      <w:pPr>
        <w:jc w:val="both"/>
        <w:rPr>
          <w:rFonts w:ascii="Garamond" w:hAnsi="Garamond"/>
          <w:sz w:val="24"/>
        </w:rPr>
      </w:pPr>
    </w:p>
    <w:p w:rsidR="00F5263B" w:rsidRPr="00E626D9" w:rsidRDefault="00F5263B" w:rsidP="00F5263B">
      <w:pPr>
        <w:jc w:val="both"/>
        <w:rPr>
          <w:rFonts w:ascii="Garamond" w:hAnsi="Garamond"/>
          <w:sz w:val="24"/>
        </w:rPr>
      </w:pPr>
      <w:r w:rsidRPr="00E626D9">
        <w:rPr>
          <w:rFonts w:ascii="Garamond" w:hAnsi="Garamond"/>
          <w:b/>
          <w:sz w:val="24"/>
        </w:rPr>
        <w:t>2.  Some quotations for “background”:  see sheet on “The Central Problem”:</w:t>
      </w:r>
    </w:p>
    <w:p w:rsidR="00F5263B" w:rsidRPr="00E626D9" w:rsidRDefault="00F5263B" w:rsidP="00F5263B">
      <w:pPr>
        <w:jc w:val="both"/>
        <w:rPr>
          <w:rFonts w:ascii="Garamond" w:hAnsi="Garamond"/>
          <w:sz w:val="24"/>
        </w:rPr>
      </w:pPr>
    </w:p>
    <w:p w:rsidR="00F5263B" w:rsidRPr="00E626D9" w:rsidRDefault="00F5263B" w:rsidP="00F5263B">
      <w:pPr>
        <w:jc w:val="both"/>
        <w:rPr>
          <w:rFonts w:ascii="Garamond" w:hAnsi="Garamond"/>
          <w:b/>
          <w:sz w:val="24"/>
        </w:rPr>
      </w:pPr>
      <w:r w:rsidRPr="00E626D9">
        <w:rPr>
          <w:rFonts w:ascii="Garamond" w:hAnsi="Garamond"/>
          <w:b/>
          <w:sz w:val="24"/>
        </w:rPr>
        <w:t xml:space="preserve">(a)  Sextus Empiricus, </w:t>
      </w:r>
      <w:r w:rsidRPr="00635CBD">
        <w:rPr>
          <w:rFonts w:ascii="Garamond" w:hAnsi="Garamond"/>
          <w:b/>
          <w:i/>
          <w:sz w:val="24"/>
        </w:rPr>
        <w:t>Against the Logicians</w:t>
      </w:r>
      <w:r>
        <w:rPr>
          <w:rFonts w:ascii="Garamond" w:hAnsi="Garamond"/>
          <w:b/>
          <w:sz w:val="24"/>
        </w:rPr>
        <w:t xml:space="preserve"> II: </w:t>
      </w:r>
      <w:r w:rsidRPr="00E626D9">
        <w:rPr>
          <w:rFonts w:ascii="Garamond" w:hAnsi="Garamond"/>
          <w:b/>
          <w:sz w:val="24"/>
        </w:rPr>
        <w:t>151ff:</w:t>
      </w:r>
    </w:p>
    <w:p w:rsidR="00F5263B" w:rsidRPr="00E626D9" w:rsidRDefault="00F5263B" w:rsidP="00F5263B">
      <w:pPr>
        <w:jc w:val="both"/>
        <w:rPr>
          <w:rFonts w:ascii="Garamond" w:hAnsi="Garamond"/>
          <w:sz w:val="24"/>
        </w:rPr>
      </w:pPr>
    </w:p>
    <w:p w:rsidR="00F5263B" w:rsidRPr="00635CBD" w:rsidRDefault="00F5263B" w:rsidP="00F5263B">
      <w:pPr>
        <w:ind w:left="720"/>
        <w:jc w:val="both"/>
        <w:rPr>
          <w:rFonts w:ascii="Garamond" w:hAnsi="Garamond"/>
          <w:spacing w:val="-2"/>
          <w:sz w:val="24"/>
        </w:rPr>
      </w:pPr>
      <w:r w:rsidRPr="00E626D9">
        <w:rPr>
          <w:rFonts w:ascii="Garamond" w:hAnsi="Garamond"/>
          <w:sz w:val="24"/>
        </w:rPr>
        <w:t xml:space="preserve">Sign also has revealed itself as twofold--“commemorative,” which appears to be chiefly of use in the case of things temporarily non-evident, and the “indicative,” which is deemed proper for adoption in the case of things naturally non-evident . . . . [An example of a commemorative sign would be] smoke and fire; for as we have often observed these to be connected to each other, as soon as we see the one--that is to say, smoke--we recall the other--that is to say, the unseen fire.  The same account applies to the scar which follows on the wound, and to the puncture of the heart that precedes death . . . . The soul, for instance, is one of the things naturally </w:t>
      </w:r>
      <w:r w:rsidRPr="00635CBD">
        <w:rPr>
          <w:rFonts w:ascii="Garamond" w:hAnsi="Garamond"/>
          <w:spacing w:val="-2"/>
          <w:sz w:val="24"/>
        </w:rPr>
        <w:t>non-evident; for such is its nature that it never presents itself to our clear perception; and being such, it is announced “indicatively” by the bodily motions; for we argue that it is a certain power residing within the body which inwardly excites in it such motions.</w:t>
      </w:r>
    </w:p>
    <w:p w:rsidR="00F5263B" w:rsidRPr="00E626D9" w:rsidRDefault="00F5263B" w:rsidP="00F5263B">
      <w:pPr>
        <w:jc w:val="both"/>
        <w:rPr>
          <w:rFonts w:ascii="Garamond" w:hAnsi="Garamond"/>
          <w:b/>
          <w:sz w:val="24"/>
        </w:rPr>
      </w:pPr>
    </w:p>
    <w:p w:rsidR="00F5263B" w:rsidRPr="00E626D9" w:rsidRDefault="00F5263B" w:rsidP="00F5263B">
      <w:pPr>
        <w:jc w:val="both"/>
        <w:rPr>
          <w:rFonts w:ascii="Garamond" w:hAnsi="Garamond"/>
          <w:sz w:val="24"/>
        </w:rPr>
      </w:pPr>
      <w:r w:rsidRPr="00E626D9">
        <w:rPr>
          <w:rFonts w:ascii="Garamond" w:hAnsi="Garamond"/>
          <w:b/>
          <w:sz w:val="24"/>
        </w:rPr>
        <w:t xml:space="preserve">(b)  John Locke, </w:t>
      </w:r>
      <w:r w:rsidRPr="00635CBD">
        <w:rPr>
          <w:rFonts w:ascii="Garamond" w:hAnsi="Garamond"/>
          <w:b/>
          <w:i/>
          <w:sz w:val="24"/>
        </w:rPr>
        <w:t>An Essay Concerning Human Understanding</w:t>
      </w:r>
      <w:r w:rsidRPr="00E626D9">
        <w:rPr>
          <w:rFonts w:ascii="Garamond" w:hAnsi="Garamond"/>
          <w:b/>
          <w:sz w:val="24"/>
        </w:rPr>
        <w:t>, III.ix.4:</w:t>
      </w:r>
    </w:p>
    <w:p w:rsidR="00F5263B" w:rsidRPr="00E626D9" w:rsidRDefault="00F5263B" w:rsidP="00F5263B">
      <w:pPr>
        <w:jc w:val="both"/>
        <w:rPr>
          <w:rFonts w:ascii="Garamond" w:hAnsi="Garamond"/>
          <w:sz w:val="24"/>
        </w:rPr>
      </w:pPr>
    </w:p>
    <w:p w:rsidR="00F5263B" w:rsidRPr="00E626D9" w:rsidRDefault="00F5263B" w:rsidP="00F5263B">
      <w:pPr>
        <w:ind w:left="720"/>
        <w:jc w:val="both"/>
        <w:rPr>
          <w:rFonts w:ascii="Garamond" w:hAnsi="Garamond"/>
          <w:sz w:val="24"/>
        </w:rPr>
      </w:pPr>
      <w:r w:rsidRPr="00E626D9">
        <w:rPr>
          <w:rFonts w:ascii="Garamond" w:hAnsi="Garamond"/>
          <w:sz w:val="24"/>
        </w:rPr>
        <w:t xml:space="preserve">The chief End of Language in Communication being to be understood, Words serve not well for that end, neither in civil, nor in philosophical Discourse, when any Word does not excite in the Hearer, the same </w:t>
      </w:r>
      <w:r w:rsidRPr="00E626D9">
        <w:rPr>
          <w:rFonts w:ascii="Garamond" w:hAnsi="Garamond"/>
          <w:sz w:val="24"/>
          <w:u w:val="single"/>
        </w:rPr>
        <w:t>Idea</w:t>
      </w:r>
      <w:r w:rsidRPr="00E626D9">
        <w:rPr>
          <w:rFonts w:ascii="Garamond" w:hAnsi="Garamond"/>
          <w:sz w:val="24"/>
        </w:rPr>
        <w:t xml:space="preserve"> which it stands for in the Mind of the Speaker.  But since Sounds have no natural connexion with our </w:t>
      </w:r>
      <w:r w:rsidRPr="00E626D9">
        <w:rPr>
          <w:rFonts w:ascii="Garamond" w:hAnsi="Garamond"/>
          <w:sz w:val="24"/>
          <w:u w:val="single"/>
        </w:rPr>
        <w:t>Ideas</w:t>
      </w:r>
      <w:r w:rsidRPr="00E626D9">
        <w:rPr>
          <w:rFonts w:ascii="Garamond" w:hAnsi="Garamond"/>
          <w:sz w:val="24"/>
        </w:rPr>
        <w:t xml:space="preserve">, but have all their signification from the arbitrary imposition of Men, the </w:t>
      </w:r>
      <w:r w:rsidRPr="00E626D9">
        <w:rPr>
          <w:rFonts w:ascii="Garamond" w:hAnsi="Garamond"/>
          <w:sz w:val="24"/>
          <w:u w:val="single"/>
        </w:rPr>
        <w:t>doubtfulness</w:t>
      </w:r>
      <w:r w:rsidRPr="00E626D9">
        <w:rPr>
          <w:rFonts w:ascii="Garamond" w:hAnsi="Garamond"/>
          <w:sz w:val="24"/>
        </w:rPr>
        <w:t xml:space="preserve"> and uncertainty </w:t>
      </w:r>
      <w:r w:rsidRPr="00E626D9">
        <w:rPr>
          <w:rFonts w:ascii="Garamond" w:hAnsi="Garamond"/>
          <w:sz w:val="24"/>
          <w:u w:val="single"/>
        </w:rPr>
        <w:t>of their signification</w:t>
      </w:r>
      <w:r w:rsidRPr="00E626D9">
        <w:rPr>
          <w:rFonts w:ascii="Garamond" w:hAnsi="Garamond"/>
          <w:sz w:val="24"/>
        </w:rPr>
        <w:t xml:space="preserve">, which is </w:t>
      </w:r>
      <w:r w:rsidRPr="00E626D9">
        <w:rPr>
          <w:rFonts w:ascii="Garamond" w:hAnsi="Garamond"/>
          <w:sz w:val="24"/>
          <w:u w:val="single"/>
        </w:rPr>
        <w:t>the imperfection</w:t>
      </w:r>
      <w:r w:rsidRPr="00E626D9">
        <w:rPr>
          <w:rFonts w:ascii="Garamond" w:hAnsi="Garamond"/>
          <w:sz w:val="24"/>
        </w:rPr>
        <w:t xml:space="preserve"> we are here speaking of has its cause more in the </w:t>
      </w:r>
      <w:r w:rsidRPr="00E626D9">
        <w:rPr>
          <w:rFonts w:ascii="Garamond" w:hAnsi="Garamond"/>
          <w:sz w:val="24"/>
          <w:u w:val="single"/>
        </w:rPr>
        <w:t>Ideas</w:t>
      </w:r>
      <w:r w:rsidRPr="00E626D9">
        <w:rPr>
          <w:rFonts w:ascii="Garamond" w:hAnsi="Garamond"/>
          <w:sz w:val="24"/>
        </w:rPr>
        <w:t xml:space="preserve"> they stand for, than in any incapacity there is in one </w:t>
      </w:r>
      <w:r w:rsidRPr="00E626D9">
        <w:rPr>
          <w:rFonts w:ascii="Garamond" w:hAnsi="Garamond"/>
          <w:sz w:val="24"/>
        </w:rPr>
        <w:lastRenderedPageBreak/>
        <w:t xml:space="preserve">Sound, more than in another, to signify any </w:t>
      </w:r>
      <w:r w:rsidRPr="00E626D9">
        <w:rPr>
          <w:rFonts w:ascii="Garamond" w:hAnsi="Garamond"/>
          <w:sz w:val="24"/>
          <w:u w:val="single"/>
        </w:rPr>
        <w:t>Idea</w:t>
      </w:r>
      <w:r w:rsidRPr="00E626D9">
        <w:rPr>
          <w:rFonts w:ascii="Garamond" w:hAnsi="Garamond"/>
          <w:sz w:val="24"/>
        </w:rPr>
        <w:t>:  For in that regard, they are all equally perfect.</w:t>
      </w:r>
    </w:p>
    <w:p w:rsidR="00F5263B" w:rsidRPr="00E626D9" w:rsidRDefault="00F5263B" w:rsidP="00F5263B">
      <w:pPr>
        <w:ind w:left="1440"/>
        <w:jc w:val="both"/>
        <w:rPr>
          <w:rFonts w:ascii="Garamond" w:hAnsi="Garamond"/>
          <w:sz w:val="24"/>
        </w:rPr>
      </w:pPr>
    </w:p>
    <w:p w:rsidR="00F5263B" w:rsidRPr="00E626D9" w:rsidRDefault="00F5263B" w:rsidP="00F5263B">
      <w:pPr>
        <w:ind w:left="720"/>
        <w:jc w:val="both"/>
        <w:rPr>
          <w:rFonts w:ascii="Garamond" w:hAnsi="Garamond"/>
          <w:sz w:val="24"/>
        </w:rPr>
      </w:pPr>
      <w:r w:rsidRPr="00E626D9">
        <w:rPr>
          <w:rFonts w:ascii="Garamond" w:hAnsi="Garamond"/>
          <w:sz w:val="24"/>
        </w:rPr>
        <w:t xml:space="preserve">That then which makes doubtfulness and uncertainty in the signification of some more than other Words, is the difference of </w:t>
      </w:r>
      <w:r w:rsidRPr="00E626D9">
        <w:rPr>
          <w:rFonts w:ascii="Garamond" w:hAnsi="Garamond"/>
          <w:sz w:val="24"/>
          <w:u w:val="single"/>
        </w:rPr>
        <w:t>Ideas</w:t>
      </w:r>
      <w:r w:rsidRPr="00E626D9">
        <w:rPr>
          <w:rFonts w:ascii="Garamond" w:hAnsi="Garamond"/>
          <w:sz w:val="24"/>
        </w:rPr>
        <w:t xml:space="preserve"> they stand for.</w:t>
      </w:r>
    </w:p>
    <w:p w:rsidR="00F5263B" w:rsidRPr="00E626D9" w:rsidRDefault="00F5263B" w:rsidP="00F5263B">
      <w:pPr>
        <w:ind w:left="1440"/>
        <w:jc w:val="both"/>
        <w:rPr>
          <w:rFonts w:ascii="Garamond" w:hAnsi="Garamond"/>
          <w:sz w:val="24"/>
        </w:rPr>
      </w:pPr>
    </w:p>
    <w:p w:rsidR="00F5263B" w:rsidRPr="00E626D9" w:rsidRDefault="00F5263B" w:rsidP="00F5263B">
      <w:pPr>
        <w:jc w:val="both"/>
        <w:rPr>
          <w:rFonts w:ascii="Garamond" w:hAnsi="Garamond"/>
          <w:sz w:val="24"/>
        </w:rPr>
      </w:pPr>
      <w:r w:rsidRPr="00E626D9">
        <w:rPr>
          <w:rFonts w:ascii="Garamond" w:hAnsi="Garamond"/>
          <w:b/>
          <w:sz w:val="24"/>
        </w:rPr>
        <w:t xml:space="preserve">(c)  Norman Holland, </w:t>
      </w:r>
      <w:r w:rsidRPr="00635CBD">
        <w:rPr>
          <w:rFonts w:ascii="Garamond" w:hAnsi="Garamond"/>
          <w:b/>
          <w:i/>
          <w:sz w:val="24"/>
        </w:rPr>
        <w:t>The First Modern Comedies</w:t>
      </w:r>
      <w:r w:rsidRPr="00E626D9">
        <w:rPr>
          <w:rFonts w:ascii="Garamond" w:hAnsi="Garamond"/>
          <w:b/>
          <w:sz w:val="24"/>
        </w:rPr>
        <w:t>, p. 4:</w:t>
      </w:r>
    </w:p>
    <w:p w:rsidR="00F5263B" w:rsidRPr="00E626D9" w:rsidRDefault="00F5263B" w:rsidP="00F5263B">
      <w:pPr>
        <w:ind w:left="1440"/>
        <w:jc w:val="both"/>
        <w:rPr>
          <w:rFonts w:ascii="Garamond" w:hAnsi="Garamond"/>
          <w:sz w:val="24"/>
        </w:rPr>
      </w:pPr>
    </w:p>
    <w:p w:rsidR="00F5263B" w:rsidRPr="00E626D9" w:rsidRDefault="00F5263B" w:rsidP="00F5263B">
      <w:pPr>
        <w:ind w:left="720"/>
        <w:jc w:val="both"/>
        <w:rPr>
          <w:rFonts w:ascii="Garamond" w:hAnsi="Garamond"/>
          <w:sz w:val="24"/>
        </w:rPr>
      </w:pPr>
      <w:r w:rsidRPr="00E626D9">
        <w:rPr>
          <w:rFonts w:ascii="Garamond" w:hAnsi="Garamond"/>
          <w:sz w:val="24"/>
        </w:rPr>
        <w:t>[Restoration comedies] are about the conflict between “manners” [i.e. social conventions] and anti-social “natural” desires.  It is this dialectic between inner desires and outward appearance--not instinct alone or manners alone--that infuses the comedies with masks, play-acting, disguise, intrigue, and perhaps most important, creates their language.</w:t>
      </w:r>
    </w:p>
    <w:p w:rsidR="00F5263B" w:rsidRPr="00E626D9" w:rsidRDefault="00F5263B" w:rsidP="00F5263B">
      <w:pPr>
        <w:jc w:val="both"/>
        <w:rPr>
          <w:rFonts w:ascii="Garamond" w:hAnsi="Garamond"/>
          <w:sz w:val="24"/>
        </w:rPr>
      </w:pPr>
    </w:p>
    <w:p w:rsidR="00E0295A" w:rsidRDefault="00E0295A"/>
    <w:sectPr w:rsidR="00E0295A">
      <w:headerReference w:type="even" r:id="rId6"/>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B6D" w:rsidRDefault="000E3B6D">
      <w:r>
        <w:separator/>
      </w:r>
    </w:p>
  </w:endnote>
  <w:endnote w:type="continuationSeparator" w:id="0">
    <w:p w:rsidR="000E3B6D" w:rsidRDefault="000E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CFE" w:rsidRDefault="000E3B6D">
    <w:pPr>
      <w:pStyle w:val="Footer"/>
      <w:jc w:val="righ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B6D" w:rsidRDefault="000E3B6D">
      <w:r>
        <w:separator/>
      </w:r>
    </w:p>
  </w:footnote>
  <w:footnote w:type="continuationSeparator" w:id="0">
    <w:p w:rsidR="000E3B6D" w:rsidRDefault="000E3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CFE" w:rsidRDefault="00F5263B" w:rsidP="00E626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1CFE" w:rsidRDefault="000E3B6D" w:rsidP="00E626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6D9" w:rsidRPr="00E626D9" w:rsidRDefault="00F5263B" w:rsidP="00E31CFE">
    <w:pPr>
      <w:pStyle w:val="Header"/>
      <w:framePr w:wrap="around" w:vAnchor="text" w:hAnchor="margin" w:xAlign="right" w:y="1"/>
      <w:rPr>
        <w:rStyle w:val="PageNumber"/>
        <w:rFonts w:ascii="Garamond" w:hAnsi="Garamond"/>
        <w:sz w:val="24"/>
      </w:rPr>
    </w:pPr>
    <w:r w:rsidRPr="00E626D9">
      <w:rPr>
        <w:rStyle w:val="PageNumber"/>
        <w:rFonts w:ascii="Garamond" w:hAnsi="Garamond"/>
        <w:sz w:val="24"/>
      </w:rPr>
      <w:fldChar w:fldCharType="begin"/>
    </w:r>
    <w:r w:rsidRPr="00E626D9">
      <w:rPr>
        <w:rStyle w:val="PageNumber"/>
        <w:rFonts w:ascii="Garamond" w:hAnsi="Garamond"/>
        <w:sz w:val="24"/>
      </w:rPr>
      <w:instrText xml:space="preserve">PAGE  </w:instrText>
    </w:r>
    <w:r w:rsidRPr="00E626D9">
      <w:rPr>
        <w:rStyle w:val="PageNumber"/>
        <w:rFonts w:ascii="Garamond" w:hAnsi="Garamond"/>
        <w:sz w:val="24"/>
      </w:rPr>
      <w:fldChar w:fldCharType="separate"/>
    </w:r>
    <w:r w:rsidR="00A741F3">
      <w:rPr>
        <w:rStyle w:val="PageNumber"/>
        <w:rFonts w:ascii="Garamond" w:hAnsi="Garamond"/>
        <w:noProof/>
        <w:sz w:val="24"/>
      </w:rPr>
      <w:t>2</w:t>
    </w:r>
    <w:r w:rsidRPr="00E626D9">
      <w:rPr>
        <w:rStyle w:val="PageNumber"/>
        <w:rFonts w:ascii="Garamond" w:hAnsi="Garamond"/>
        <w:sz w:val="24"/>
      </w:rPr>
      <w:fldChar w:fldCharType="end"/>
    </w:r>
  </w:p>
  <w:p w:rsidR="00E626D9" w:rsidRDefault="000E3B6D" w:rsidP="00E626D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3B"/>
    <w:rsid w:val="000E3B6D"/>
    <w:rsid w:val="005D13F6"/>
    <w:rsid w:val="00655902"/>
    <w:rsid w:val="00673D40"/>
    <w:rsid w:val="006E10B0"/>
    <w:rsid w:val="00866180"/>
    <w:rsid w:val="00937945"/>
    <w:rsid w:val="00A741F3"/>
    <w:rsid w:val="00AE2A21"/>
    <w:rsid w:val="00D65CE4"/>
    <w:rsid w:val="00E0295A"/>
    <w:rsid w:val="00F024AF"/>
    <w:rsid w:val="00F52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94683-34A2-4804-8EE0-35B82414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63B"/>
    <w:pPr>
      <w:overflowPunct w:val="0"/>
      <w:autoSpaceDE w:val="0"/>
      <w:autoSpaceDN w:val="0"/>
      <w:adjustRightInd w:val="0"/>
      <w:spacing w:after="0" w:line="240" w:lineRule="auto"/>
      <w:textAlignment w:val="baseline"/>
    </w:pPr>
    <w:rPr>
      <w:rFonts w:ascii="Century Schoolbook" w:eastAsia="Times New Roman" w:hAnsi="Century Schoolbook"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5263B"/>
    <w:pPr>
      <w:tabs>
        <w:tab w:val="center" w:pos="4320"/>
        <w:tab w:val="right" w:pos="8640"/>
      </w:tabs>
    </w:pPr>
  </w:style>
  <w:style w:type="character" w:customStyle="1" w:styleId="HeaderChar">
    <w:name w:val="Header Char"/>
    <w:basedOn w:val="DefaultParagraphFont"/>
    <w:link w:val="Header"/>
    <w:semiHidden/>
    <w:rsid w:val="00F5263B"/>
    <w:rPr>
      <w:rFonts w:ascii="Century Schoolbook" w:eastAsia="Times New Roman" w:hAnsi="Century Schoolbook" w:cs="Times New Roman"/>
      <w:sz w:val="22"/>
      <w:szCs w:val="20"/>
    </w:rPr>
  </w:style>
  <w:style w:type="character" w:styleId="PageNumber">
    <w:name w:val="page number"/>
    <w:semiHidden/>
    <w:rsid w:val="00F5263B"/>
  </w:style>
  <w:style w:type="paragraph" w:styleId="Footer">
    <w:name w:val="footer"/>
    <w:basedOn w:val="Normal"/>
    <w:link w:val="FooterChar"/>
    <w:semiHidden/>
    <w:rsid w:val="00F5263B"/>
    <w:pPr>
      <w:tabs>
        <w:tab w:val="center" w:pos="4320"/>
        <w:tab w:val="right" w:pos="8640"/>
      </w:tabs>
    </w:pPr>
  </w:style>
  <w:style w:type="character" w:customStyle="1" w:styleId="FooterChar">
    <w:name w:val="Footer Char"/>
    <w:basedOn w:val="DefaultParagraphFont"/>
    <w:link w:val="Footer"/>
    <w:semiHidden/>
    <w:rsid w:val="00F5263B"/>
    <w:rPr>
      <w:rFonts w:ascii="Century Schoolbook" w:eastAsia="Times New Roman" w:hAnsi="Century Schoolbook"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2745</Characters>
  <Application>Microsoft Office Word</Application>
  <DocSecurity>0</DocSecurity>
  <Lines>211</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2</cp:revision>
  <cp:lastPrinted>2023-02-09T05:46:00Z</cp:lastPrinted>
  <dcterms:created xsi:type="dcterms:W3CDTF">2022-12-08T14:54:00Z</dcterms:created>
  <dcterms:modified xsi:type="dcterms:W3CDTF">2023-02-09T05:54:00Z</dcterms:modified>
</cp:coreProperties>
</file>