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EFE" w:rsidRPr="00783EFE" w:rsidRDefault="00783EFE" w:rsidP="00783EFE">
      <w:pPr>
        <w:jc w:val="center"/>
        <w:rPr>
          <w:rFonts w:ascii="Garamond" w:hAnsi="Garamond" w:cs="Garamond"/>
          <w:b/>
          <w:bCs/>
          <w:i/>
          <w:iCs/>
          <w:sz w:val="40"/>
          <w:szCs w:val="32"/>
        </w:rPr>
      </w:pPr>
      <w:r w:rsidRPr="00783EFE">
        <w:rPr>
          <w:rFonts w:ascii="Garamond" w:hAnsi="Garamond" w:cs="Garamond"/>
          <w:b/>
          <w:bCs/>
          <w:iCs/>
          <w:sz w:val="40"/>
          <w:szCs w:val="32"/>
        </w:rPr>
        <w:t xml:space="preserve">A Guide to Interpreting </w:t>
      </w:r>
      <w:r w:rsidRPr="00783EFE">
        <w:rPr>
          <w:rFonts w:ascii="Garamond" w:hAnsi="Garamond" w:cs="Garamond"/>
          <w:b/>
          <w:bCs/>
          <w:i/>
          <w:iCs/>
          <w:sz w:val="40"/>
          <w:szCs w:val="32"/>
        </w:rPr>
        <w:t>Paradise Lost</w:t>
      </w:r>
    </w:p>
    <w:p w:rsidR="00783EFE" w:rsidRPr="00D666C6" w:rsidRDefault="009B4125" w:rsidP="00783EFE">
      <w:pPr>
        <w:jc w:val="center"/>
        <w:rPr>
          <w:rFonts w:ascii="Garamond" w:hAnsi="Garamond"/>
          <w:sz w:val="24"/>
        </w:rPr>
      </w:pPr>
      <w:r w:rsidRPr="00D666C6">
        <w:rPr>
          <w:rFonts w:ascii="Garamond" w:hAnsi="Garamond" w:cs="Garamond"/>
          <w:b/>
          <w:bCs/>
          <w:iCs/>
          <w:sz w:val="24"/>
          <w:szCs w:val="32"/>
        </w:rPr>
        <w:t xml:space="preserve">Adapted slightly from </w:t>
      </w:r>
      <w:r w:rsidR="00783EFE" w:rsidRPr="00D666C6">
        <w:rPr>
          <w:rFonts w:ascii="Garamond" w:hAnsi="Garamond" w:cs="Garamond"/>
          <w:b/>
          <w:bCs/>
          <w:iCs/>
          <w:sz w:val="24"/>
          <w:szCs w:val="32"/>
        </w:rPr>
        <w:t>Prof.</w:t>
      </w:r>
      <w:r w:rsidR="00783EFE" w:rsidRPr="00D666C6">
        <w:rPr>
          <w:rFonts w:ascii="Garamond" w:hAnsi="Garamond" w:cs="Garamond"/>
          <w:b/>
          <w:bCs/>
          <w:i/>
          <w:iCs/>
          <w:sz w:val="24"/>
          <w:szCs w:val="32"/>
        </w:rPr>
        <w:t xml:space="preserve"> </w:t>
      </w:r>
      <w:r w:rsidR="00783EFE" w:rsidRPr="00D666C6">
        <w:rPr>
          <w:rFonts w:ascii="Garamond" w:hAnsi="Garamond" w:cs="Garamond"/>
          <w:b/>
          <w:bCs/>
          <w:iCs/>
          <w:sz w:val="24"/>
          <w:szCs w:val="32"/>
        </w:rPr>
        <w:t>Vicki Silver of UC Irvine</w:t>
      </w:r>
    </w:p>
    <w:p w:rsidR="00693056" w:rsidRPr="00783EFE" w:rsidRDefault="00693056" w:rsidP="00783EFE">
      <w:pPr>
        <w:rPr>
          <w:rFonts w:ascii="Garamond" w:hAnsi="Garamond"/>
        </w:rPr>
      </w:pPr>
    </w:p>
    <w:p w:rsidR="00C50A60" w:rsidRPr="008A5B6B" w:rsidRDefault="0008378F">
      <w:pPr>
        <w:jc w:val="both"/>
        <w:rPr>
          <w:rFonts w:ascii="Garamond" w:hAnsi="Garamond"/>
          <w:sz w:val="21"/>
        </w:rPr>
      </w:pPr>
      <w:r w:rsidRPr="008A5B6B">
        <w:rPr>
          <w:rFonts w:ascii="Garamond" w:hAnsi="Garamond"/>
          <w:b/>
          <w:sz w:val="21"/>
        </w:rPr>
        <w:t>1.</w:t>
      </w:r>
      <w:r w:rsidRPr="008A5B6B">
        <w:rPr>
          <w:rFonts w:ascii="Garamond" w:hAnsi="Garamond"/>
          <w:sz w:val="21"/>
        </w:rPr>
        <w:t xml:space="preserve">  </w:t>
      </w:r>
      <w:r w:rsidRPr="008A5B6B">
        <w:rPr>
          <w:rFonts w:ascii="Garamond" w:hAnsi="Garamond"/>
          <w:b/>
          <w:sz w:val="21"/>
        </w:rPr>
        <w:t xml:space="preserve">Milton the poet is </w:t>
      </w:r>
      <w:r w:rsidRPr="008A5B6B">
        <w:rPr>
          <w:rFonts w:ascii="Garamond" w:hAnsi="Garamond"/>
          <w:b/>
          <w:i/>
          <w:sz w:val="21"/>
        </w:rPr>
        <w:t>not</w:t>
      </w:r>
      <w:r w:rsidRPr="008A5B6B">
        <w:rPr>
          <w:rFonts w:ascii="Garamond" w:hAnsi="Garamond"/>
          <w:b/>
          <w:sz w:val="21"/>
        </w:rPr>
        <w:t xml:space="preserve"> the narrator of </w:t>
      </w:r>
      <w:r w:rsidR="008A5B6B" w:rsidRPr="008A5B6B">
        <w:rPr>
          <w:rFonts w:ascii="Garamond" w:hAnsi="Garamond"/>
          <w:b/>
          <w:i/>
          <w:sz w:val="21"/>
        </w:rPr>
        <w:t>Paradise Lost</w:t>
      </w:r>
      <w:r w:rsidRPr="008A5B6B">
        <w:rPr>
          <w:rFonts w:ascii="Garamond" w:hAnsi="Garamond"/>
          <w:b/>
          <w:i/>
          <w:sz w:val="21"/>
        </w:rPr>
        <w:t>:</w:t>
      </w:r>
      <w:r w:rsidRPr="008A5B6B">
        <w:rPr>
          <w:rFonts w:ascii="Garamond" w:hAnsi="Garamond"/>
          <w:sz w:val="21"/>
        </w:rPr>
        <w:t xml:space="preserve">  the narrator functions both as instrument and as character in the narrative drama of the poem, along with Satan, God, the Son, Adam and Eve, and so forth.  He also serves as surrogate for the reader, who is also fallen and sinful, and, to that extent, shares his sympathies.  Finally, the mind of the narrator is the poem</w:t>
      </w:r>
      <w:r w:rsidR="0030738B">
        <w:rPr>
          <w:rFonts w:ascii="Garamond" w:hAnsi="Garamond"/>
          <w:sz w:val="21"/>
        </w:rPr>
        <w:t>’</w:t>
      </w:r>
      <w:r w:rsidRPr="008A5B6B">
        <w:rPr>
          <w:rFonts w:ascii="Garamond" w:hAnsi="Garamond"/>
          <w:sz w:val="21"/>
        </w:rPr>
        <w:t>s mind, the imaginative conceiver and articulator of the narrative drama in all its peculiar vagaries and intricacies, a role to which the narrator himself constantly calls attention both by explicit meditation and by certain implicit signals.  That is, Milton the poet dramatizes his own experience, and thereby fictionalizes it, through the person of the narrator.</w:t>
      </w:r>
    </w:p>
    <w:p w:rsidR="00C50A60" w:rsidRPr="008A5B6B" w:rsidRDefault="00C50A60">
      <w:pPr>
        <w:jc w:val="both"/>
        <w:rPr>
          <w:rFonts w:ascii="Garamond" w:hAnsi="Garamond"/>
          <w:sz w:val="21"/>
        </w:rPr>
      </w:pPr>
      <w:bookmarkStart w:id="0" w:name="_GoBack"/>
      <w:bookmarkEnd w:id="0"/>
    </w:p>
    <w:p w:rsidR="00C50A60" w:rsidRPr="008A5B6B" w:rsidRDefault="0008378F">
      <w:pPr>
        <w:jc w:val="both"/>
        <w:rPr>
          <w:rFonts w:ascii="Garamond" w:hAnsi="Garamond"/>
          <w:sz w:val="21"/>
        </w:rPr>
      </w:pPr>
      <w:r w:rsidRPr="008A5B6B">
        <w:rPr>
          <w:rFonts w:ascii="Garamond" w:hAnsi="Garamond"/>
          <w:b/>
          <w:sz w:val="21"/>
        </w:rPr>
        <w:t xml:space="preserve">2.  </w:t>
      </w:r>
      <w:r w:rsidRPr="00153DAF">
        <w:rPr>
          <w:rFonts w:ascii="Garamond" w:hAnsi="Garamond"/>
          <w:b/>
          <w:sz w:val="21"/>
        </w:rPr>
        <w:t>The</w:t>
      </w:r>
      <w:r w:rsidRPr="008A5B6B">
        <w:rPr>
          <w:rFonts w:ascii="Garamond" w:hAnsi="Garamond"/>
          <w:b/>
          <w:sz w:val="21"/>
        </w:rPr>
        <w:t xml:space="preserve"> biographical details or intimations that appear in the invocations suggest, however, that the narrator resembles Milton</w:t>
      </w:r>
      <w:r w:rsidRPr="008A5B6B">
        <w:rPr>
          <w:rFonts w:ascii="Garamond" w:hAnsi="Garamond"/>
          <w:sz w:val="21"/>
        </w:rPr>
        <w:t xml:space="preserve"> and dramatizes the dilemmas the man faced while composing </w:t>
      </w:r>
      <w:r w:rsidRPr="00153DAF">
        <w:rPr>
          <w:rFonts w:ascii="Garamond" w:hAnsi="Garamond"/>
          <w:i/>
          <w:sz w:val="21"/>
        </w:rPr>
        <w:t>Paradise Lost.</w:t>
      </w:r>
      <w:r w:rsidRPr="008A5B6B">
        <w:rPr>
          <w:rFonts w:ascii="Garamond" w:hAnsi="Garamond"/>
          <w:sz w:val="21"/>
        </w:rPr>
        <w:t xml:space="preserve">  Therefore, we </w:t>
      </w:r>
      <w:r w:rsidR="008A5B6B">
        <w:rPr>
          <w:rFonts w:ascii="Garamond" w:hAnsi="Garamond"/>
          <w:sz w:val="21"/>
        </w:rPr>
        <w:t xml:space="preserve">might want to </w:t>
      </w:r>
      <w:r w:rsidRPr="008A5B6B">
        <w:rPr>
          <w:rFonts w:ascii="Garamond" w:hAnsi="Garamond"/>
          <w:sz w:val="21"/>
        </w:rPr>
        <w:t>read the invocations as dramatic enactments of Milton</w:t>
      </w:r>
      <w:r w:rsidR="0030738B">
        <w:rPr>
          <w:rFonts w:ascii="Garamond" w:hAnsi="Garamond"/>
          <w:sz w:val="21"/>
        </w:rPr>
        <w:t>’</w:t>
      </w:r>
      <w:r w:rsidRPr="008A5B6B">
        <w:rPr>
          <w:rFonts w:ascii="Garamond" w:hAnsi="Garamond"/>
          <w:sz w:val="21"/>
        </w:rPr>
        <w:t>s own pursuit of poetic and narratival authority.  Thus, the narrator</w:t>
      </w:r>
      <w:r w:rsidR="0030738B">
        <w:rPr>
          <w:rFonts w:ascii="Garamond" w:hAnsi="Garamond"/>
          <w:sz w:val="21"/>
        </w:rPr>
        <w:t>’</w:t>
      </w:r>
      <w:r w:rsidRPr="008A5B6B">
        <w:rPr>
          <w:rFonts w:ascii="Garamond" w:hAnsi="Garamond"/>
          <w:sz w:val="21"/>
        </w:rPr>
        <w:t xml:space="preserve">s problematic inspiration </w:t>
      </w:r>
      <w:r w:rsidRPr="008A5B6B">
        <w:rPr>
          <w:rFonts w:ascii="Garamond" w:hAnsi="Garamond"/>
          <w:i/>
          <w:sz w:val="21"/>
        </w:rPr>
        <w:t>simulates</w:t>
      </w:r>
      <w:r w:rsidRPr="008A5B6B">
        <w:rPr>
          <w:rFonts w:ascii="Garamond" w:hAnsi="Garamond"/>
          <w:sz w:val="21"/>
        </w:rPr>
        <w:t xml:space="preserve"> Milton</w:t>
      </w:r>
      <w:r w:rsidR="0030738B">
        <w:rPr>
          <w:rFonts w:ascii="Garamond" w:hAnsi="Garamond"/>
          <w:sz w:val="21"/>
        </w:rPr>
        <w:t>’</w:t>
      </w:r>
      <w:r w:rsidRPr="008A5B6B">
        <w:rPr>
          <w:rFonts w:ascii="Garamond" w:hAnsi="Garamond"/>
          <w:sz w:val="21"/>
        </w:rPr>
        <w:t xml:space="preserve">s own.  Moreover, as with all narrative statements or exposition in </w:t>
      </w:r>
      <w:r w:rsidRPr="00153DAF">
        <w:rPr>
          <w:rFonts w:ascii="Garamond" w:hAnsi="Garamond"/>
          <w:i/>
          <w:sz w:val="21"/>
        </w:rPr>
        <w:t>Paradise Lost,</w:t>
      </w:r>
      <w:r w:rsidRPr="008A5B6B">
        <w:rPr>
          <w:rFonts w:ascii="Garamond" w:hAnsi="Garamond"/>
          <w:sz w:val="21"/>
        </w:rPr>
        <w:t xml:space="preserve"> the reader must appraise the invocations as poetic, and so formal, occasions that exist at one remove from Milton himself.  Milton also dramatized himself in his sonnets, in which the speaker enunciates Milton</w:t>
      </w:r>
      <w:r w:rsidR="0030738B">
        <w:rPr>
          <w:rFonts w:ascii="Garamond" w:hAnsi="Garamond"/>
          <w:sz w:val="21"/>
        </w:rPr>
        <w:t>’</w:t>
      </w:r>
      <w:r w:rsidRPr="008A5B6B">
        <w:rPr>
          <w:rFonts w:ascii="Garamond" w:hAnsi="Garamond"/>
          <w:sz w:val="21"/>
        </w:rPr>
        <w:t xml:space="preserve">s concerns without necessarily </w:t>
      </w:r>
      <w:r w:rsidRPr="008A5B6B">
        <w:rPr>
          <w:rFonts w:ascii="Garamond" w:hAnsi="Garamond"/>
          <w:i/>
          <w:sz w:val="21"/>
        </w:rPr>
        <w:t>being</w:t>
      </w:r>
      <w:r w:rsidRPr="008A5B6B">
        <w:rPr>
          <w:rFonts w:ascii="Garamond" w:hAnsi="Garamond"/>
          <w:sz w:val="21"/>
        </w:rPr>
        <w:t xml:space="preserve"> Milton.</w:t>
      </w:r>
    </w:p>
    <w:p w:rsidR="00C50A60" w:rsidRPr="008A5B6B" w:rsidRDefault="00C50A60">
      <w:pPr>
        <w:jc w:val="both"/>
        <w:rPr>
          <w:rFonts w:ascii="Garamond" w:hAnsi="Garamond"/>
          <w:sz w:val="21"/>
        </w:rPr>
      </w:pPr>
    </w:p>
    <w:p w:rsidR="00C50A60" w:rsidRPr="008A5B6B" w:rsidRDefault="0008378F">
      <w:pPr>
        <w:jc w:val="both"/>
        <w:rPr>
          <w:rFonts w:ascii="Garamond" w:hAnsi="Garamond"/>
          <w:sz w:val="21"/>
        </w:rPr>
      </w:pPr>
      <w:r w:rsidRPr="00153DAF">
        <w:rPr>
          <w:rFonts w:ascii="Garamond" w:hAnsi="Garamond"/>
          <w:b/>
          <w:sz w:val="21"/>
        </w:rPr>
        <w:t>3.  The narrator</w:t>
      </w:r>
      <w:r w:rsidR="0030738B">
        <w:rPr>
          <w:rFonts w:ascii="Garamond" w:hAnsi="Garamond"/>
          <w:b/>
          <w:sz w:val="21"/>
        </w:rPr>
        <w:t>’</w:t>
      </w:r>
      <w:r w:rsidRPr="00153DAF">
        <w:rPr>
          <w:rFonts w:ascii="Garamond" w:hAnsi="Garamond"/>
          <w:b/>
          <w:sz w:val="21"/>
        </w:rPr>
        <w:t xml:space="preserve">s authority in </w:t>
      </w:r>
      <w:r w:rsidR="00153DAF" w:rsidRPr="00153DAF">
        <w:rPr>
          <w:rFonts w:ascii="Garamond" w:hAnsi="Garamond"/>
          <w:b/>
          <w:i/>
          <w:sz w:val="21"/>
        </w:rPr>
        <w:t>Paradise Lost</w:t>
      </w:r>
      <w:r w:rsidR="00153DAF" w:rsidRPr="00153DAF">
        <w:rPr>
          <w:rFonts w:ascii="Garamond" w:hAnsi="Garamond"/>
          <w:sz w:val="21"/>
        </w:rPr>
        <w:t xml:space="preserve"> </w:t>
      </w:r>
      <w:r w:rsidR="00153DAF" w:rsidRPr="00153DAF">
        <w:rPr>
          <w:rFonts w:ascii="Garamond" w:hAnsi="Garamond"/>
          <w:b/>
          <w:sz w:val="21"/>
        </w:rPr>
        <w:t>derives from the person or persons entreated in the invocations.</w:t>
      </w:r>
      <w:r w:rsidR="00153DAF">
        <w:rPr>
          <w:rFonts w:ascii="Garamond" w:hAnsi="Garamond"/>
          <w:sz w:val="21"/>
        </w:rPr>
        <w:t xml:space="preserve">  (By </w:t>
      </w:r>
      <w:r w:rsidR="0030738B">
        <w:rPr>
          <w:rFonts w:ascii="Garamond" w:hAnsi="Garamond"/>
          <w:sz w:val="21"/>
        </w:rPr>
        <w:t>“</w:t>
      </w:r>
      <w:r w:rsidR="00153DAF">
        <w:rPr>
          <w:rFonts w:ascii="Garamond" w:hAnsi="Garamond"/>
          <w:sz w:val="21"/>
        </w:rPr>
        <w:t>authority,</w:t>
      </w:r>
      <w:r w:rsidR="0030738B">
        <w:rPr>
          <w:rFonts w:ascii="Garamond" w:hAnsi="Garamond"/>
          <w:sz w:val="21"/>
        </w:rPr>
        <w:t>”</w:t>
      </w:r>
      <w:r w:rsidR="00153DAF">
        <w:rPr>
          <w:rFonts w:ascii="Garamond" w:hAnsi="Garamond"/>
          <w:sz w:val="21"/>
        </w:rPr>
        <w:t xml:space="preserve"> </w:t>
      </w:r>
      <w:r w:rsidR="008B72FB">
        <w:rPr>
          <w:rFonts w:ascii="Garamond" w:hAnsi="Garamond"/>
          <w:sz w:val="21"/>
        </w:rPr>
        <w:t xml:space="preserve">we </w:t>
      </w:r>
      <w:r w:rsidR="00153DAF">
        <w:rPr>
          <w:rFonts w:ascii="Garamond" w:hAnsi="Garamond"/>
          <w:sz w:val="21"/>
        </w:rPr>
        <w:t xml:space="preserve">mean </w:t>
      </w:r>
      <w:r w:rsidRPr="008A5B6B">
        <w:rPr>
          <w:rFonts w:ascii="Garamond" w:hAnsi="Garamond"/>
          <w:sz w:val="21"/>
        </w:rPr>
        <w:t>the basis upon which he claims to have knowledge about God</w:t>
      </w:r>
      <w:r w:rsidR="0030738B">
        <w:rPr>
          <w:rFonts w:ascii="Garamond" w:hAnsi="Garamond"/>
          <w:sz w:val="21"/>
        </w:rPr>
        <w:t>’</w:t>
      </w:r>
      <w:r w:rsidRPr="008A5B6B">
        <w:rPr>
          <w:rFonts w:ascii="Garamond" w:hAnsi="Garamond"/>
          <w:sz w:val="21"/>
        </w:rPr>
        <w:t>s ways and the manner in which he represents and justifies these ways to the reader</w:t>
      </w:r>
      <w:r w:rsidR="00153DAF">
        <w:rPr>
          <w:rFonts w:ascii="Garamond" w:hAnsi="Garamond"/>
          <w:sz w:val="21"/>
        </w:rPr>
        <w:t>.)</w:t>
      </w:r>
      <w:r w:rsidRPr="008A5B6B">
        <w:rPr>
          <w:rFonts w:ascii="Garamond" w:hAnsi="Garamond"/>
          <w:sz w:val="21"/>
        </w:rPr>
        <w:t xml:space="preserve">  The identities of these persons is rendered in metaphoric or symbolic terms.  As in the sonnets, the speaker</w:t>
      </w:r>
      <w:r w:rsidR="0030738B">
        <w:rPr>
          <w:rFonts w:ascii="Garamond" w:hAnsi="Garamond"/>
          <w:sz w:val="21"/>
        </w:rPr>
        <w:t>’</w:t>
      </w:r>
      <w:r w:rsidRPr="008A5B6B">
        <w:rPr>
          <w:rFonts w:ascii="Garamond" w:hAnsi="Garamond"/>
          <w:sz w:val="21"/>
        </w:rPr>
        <w:t xml:space="preserve">s </w:t>
      </w:r>
      <w:r w:rsidRPr="008A5B6B">
        <w:rPr>
          <w:rFonts w:ascii="Garamond" w:hAnsi="Garamond"/>
          <w:i/>
          <w:sz w:val="21"/>
        </w:rPr>
        <w:t>very act</w:t>
      </w:r>
      <w:r w:rsidRPr="008A5B6B">
        <w:rPr>
          <w:rFonts w:ascii="Garamond" w:hAnsi="Garamond"/>
          <w:sz w:val="21"/>
        </w:rPr>
        <w:t xml:space="preserve"> of asking for assistance predicates a reply, which can only be the continuance of the narrative drama itself.  The episodic occurrence of the invocations enacts, as well as it can, the speaker</w:t>
      </w:r>
      <w:r w:rsidR="0030738B">
        <w:rPr>
          <w:rFonts w:ascii="Garamond" w:hAnsi="Garamond"/>
          <w:sz w:val="21"/>
        </w:rPr>
        <w:t>’</w:t>
      </w:r>
      <w:r w:rsidRPr="008A5B6B">
        <w:rPr>
          <w:rFonts w:ascii="Garamond" w:hAnsi="Garamond"/>
          <w:sz w:val="21"/>
        </w:rPr>
        <w:t>s uncertainty and partiality.</w:t>
      </w:r>
    </w:p>
    <w:p w:rsidR="00C50A60" w:rsidRPr="008A5B6B" w:rsidRDefault="00C50A60">
      <w:pPr>
        <w:jc w:val="both"/>
        <w:rPr>
          <w:rFonts w:ascii="Garamond" w:hAnsi="Garamond"/>
          <w:sz w:val="21"/>
        </w:rPr>
      </w:pPr>
    </w:p>
    <w:p w:rsidR="00C50A60" w:rsidRPr="008A5B6B" w:rsidRDefault="0008378F">
      <w:pPr>
        <w:jc w:val="both"/>
        <w:rPr>
          <w:rFonts w:ascii="Garamond" w:hAnsi="Garamond"/>
          <w:sz w:val="21"/>
        </w:rPr>
      </w:pPr>
      <w:r w:rsidRPr="008B72FB">
        <w:rPr>
          <w:rFonts w:ascii="Garamond" w:hAnsi="Garamond"/>
          <w:b/>
          <w:sz w:val="21"/>
        </w:rPr>
        <w:t xml:space="preserve">4.  </w:t>
      </w:r>
      <w:r w:rsidR="008B72FB">
        <w:rPr>
          <w:rFonts w:ascii="Garamond" w:hAnsi="Garamond"/>
          <w:b/>
          <w:sz w:val="21"/>
        </w:rPr>
        <w:t>I</w:t>
      </w:r>
      <w:r w:rsidR="008B72FB" w:rsidRPr="008B72FB">
        <w:rPr>
          <w:rFonts w:ascii="Garamond" w:hAnsi="Garamond"/>
          <w:b/>
          <w:sz w:val="21"/>
        </w:rPr>
        <w:t>t stands to reason that th</w:t>
      </w:r>
      <w:r w:rsidR="008B72FB">
        <w:rPr>
          <w:rFonts w:ascii="Garamond" w:hAnsi="Garamond"/>
          <w:b/>
          <w:sz w:val="21"/>
        </w:rPr>
        <w:t>e</w:t>
      </w:r>
      <w:r w:rsidR="008B72FB" w:rsidRPr="008B72FB">
        <w:rPr>
          <w:rFonts w:ascii="Garamond" w:hAnsi="Garamond"/>
          <w:b/>
          <w:sz w:val="21"/>
        </w:rPr>
        <w:t xml:space="preserve"> narrator </w:t>
      </w:r>
      <w:r w:rsidR="007C3E76">
        <w:rPr>
          <w:rFonts w:ascii="Garamond" w:hAnsi="Garamond"/>
          <w:b/>
          <w:sz w:val="21"/>
        </w:rPr>
        <w:t>claims to receive</w:t>
      </w:r>
      <w:r w:rsidR="008B72FB" w:rsidRPr="008B72FB">
        <w:rPr>
          <w:rFonts w:ascii="Garamond" w:hAnsi="Garamond"/>
          <w:b/>
          <w:sz w:val="21"/>
        </w:rPr>
        <w:t xml:space="preserve"> his authority from one or another aspect of God himself.</w:t>
      </w:r>
      <w:r w:rsidR="008B72FB" w:rsidRPr="008A5B6B">
        <w:rPr>
          <w:rFonts w:ascii="Garamond" w:hAnsi="Garamond"/>
          <w:sz w:val="21"/>
        </w:rPr>
        <w:t xml:space="preserve">  </w:t>
      </w:r>
      <w:r w:rsidR="008B72FB">
        <w:rPr>
          <w:rFonts w:ascii="Garamond" w:hAnsi="Garamond"/>
          <w:sz w:val="21"/>
        </w:rPr>
        <w:t>That</w:t>
      </w:r>
      <w:r w:rsidR="0030738B">
        <w:rPr>
          <w:rFonts w:ascii="Garamond" w:hAnsi="Garamond"/>
          <w:sz w:val="21"/>
        </w:rPr>
        <w:t>’</w:t>
      </w:r>
      <w:r w:rsidR="008B72FB">
        <w:rPr>
          <w:rFonts w:ascii="Garamond" w:hAnsi="Garamond"/>
          <w:sz w:val="21"/>
        </w:rPr>
        <w:t>s b</w:t>
      </w:r>
      <w:r w:rsidRPr="008B72FB">
        <w:rPr>
          <w:rFonts w:ascii="Garamond" w:hAnsi="Garamond"/>
          <w:sz w:val="21"/>
        </w:rPr>
        <w:t xml:space="preserve">ecause </w:t>
      </w:r>
      <w:r w:rsidR="008B72FB">
        <w:rPr>
          <w:rFonts w:ascii="Garamond" w:hAnsi="Garamond"/>
          <w:sz w:val="21"/>
        </w:rPr>
        <w:t xml:space="preserve">while </w:t>
      </w:r>
      <w:r w:rsidRPr="008B72FB">
        <w:rPr>
          <w:rFonts w:ascii="Garamond" w:hAnsi="Garamond"/>
          <w:sz w:val="21"/>
        </w:rPr>
        <w:t>the narrator</w:t>
      </w:r>
      <w:r w:rsidR="0030738B">
        <w:rPr>
          <w:rFonts w:ascii="Garamond" w:hAnsi="Garamond"/>
          <w:sz w:val="21"/>
        </w:rPr>
        <w:t>’</w:t>
      </w:r>
      <w:r w:rsidRPr="008B72FB">
        <w:rPr>
          <w:rFonts w:ascii="Garamond" w:hAnsi="Garamond"/>
          <w:sz w:val="21"/>
        </w:rPr>
        <w:t>s subject includes things to which scripture only refers elliptically</w:t>
      </w:r>
      <w:r w:rsidR="00EB53D2" w:rsidRPr="008A5B6B">
        <w:rPr>
          <w:rFonts w:ascii="Garamond" w:hAnsi="Garamond"/>
          <w:sz w:val="21"/>
        </w:rPr>
        <w:t>—</w:t>
      </w:r>
      <w:r w:rsidRPr="008A5B6B">
        <w:rPr>
          <w:rFonts w:ascii="Garamond" w:hAnsi="Garamond"/>
          <w:sz w:val="21"/>
        </w:rPr>
        <w:t xml:space="preserve">either without detail or explanation, as in </w:t>
      </w:r>
      <w:r w:rsidRPr="008B72FB">
        <w:rPr>
          <w:rFonts w:ascii="Garamond" w:hAnsi="Garamond"/>
          <w:i/>
          <w:sz w:val="21"/>
        </w:rPr>
        <w:t>Genesis,</w:t>
      </w:r>
      <w:r w:rsidRPr="008A5B6B">
        <w:rPr>
          <w:rFonts w:ascii="Garamond" w:hAnsi="Garamond"/>
          <w:sz w:val="21"/>
        </w:rPr>
        <w:t xml:space="preserve"> or symbolically and allegorically, as in </w:t>
      </w:r>
      <w:r w:rsidRPr="008B72FB">
        <w:rPr>
          <w:rFonts w:ascii="Garamond" w:hAnsi="Garamond"/>
          <w:i/>
          <w:sz w:val="21"/>
        </w:rPr>
        <w:t>Isaiah</w:t>
      </w:r>
      <w:r w:rsidR="00EB53D2" w:rsidRPr="008A5B6B">
        <w:rPr>
          <w:rFonts w:ascii="Garamond" w:hAnsi="Garamond"/>
          <w:sz w:val="21"/>
        </w:rPr>
        <w:t>—</w:t>
      </w:r>
      <w:r w:rsidR="008B72FB">
        <w:rPr>
          <w:rFonts w:ascii="Garamond" w:hAnsi="Garamond"/>
          <w:sz w:val="21"/>
        </w:rPr>
        <w:t xml:space="preserve">these things </w:t>
      </w:r>
      <w:r w:rsidRPr="008B72FB">
        <w:rPr>
          <w:rFonts w:ascii="Garamond" w:hAnsi="Garamond"/>
          <w:sz w:val="21"/>
        </w:rPr>
        <w:t xml:space="preserve">are nonetheless </w:t>
      </w:r>
      <w:r w:rsidR="008B72FB" w:rsidRPr="008B72FB">
        <w:rPr>
          <w:rFonts w:ascii="Garamond" w:hAnsi="Garamond"/>
          <w:sz w:val="21"/>
        </w:rPr>
        <w:t>central to providential history</w:t>
      </w:r>
      <w:r w:rsidR="008B72FB">
        <w:rPr>
          <w:rFonts w:ascii="Garamond" w:hAnsi="Garamond"/>
          <w:sz w:val="21"/>
        </w:rPr>
        <w:t>.</w:t>
      </w:r>
      <w:r w:rsidRPr="008A5B6B">
        <w:rPr>
          <w:rFonts w:ascii="Garamond" w:hAnsi="Garamond"/>
          <w:sz w:val="21"/>
        </w:rPr>
        <w:t xml:space="preserve"> </w:t>
      </w:r>
      <w:r w:rsidR="008B72FB">
        <w:rPr>
          <w:rFonts w:ascii="Garamond" w:hAnsi="Garamond"/>
          <w:sz w:val="21"/>
        </w:rPr>
        <w:t xml:space="preserve"> </w:t>
      </w:r>
      <w:r w:rsidRPr="008A5B6B">
        <w:rPr>
          <w:rFonts w:ascii="Garamond" w:hAnsi="Garamond"/>
          <w:sz w:val="21"/>
        </w:rPr>
        <w:t>(</w:t>
      </w:r>
      <w:r w:rsidR="008B72FB">
        <w:rPr>
          <w:rFonts w:ascii="Garamond" w:hAnsi="Garamond"/>
          <w:sz w:val="21"/>
        </w:rPr>
        <w:t>N</w:t>
      </w:r>
      <w:r w:rsidRPr="008A5B6B">
        <w:rPr>
          <w:rFonts w:ascii="Garamond" w:hAnsi="Garamond"/>
          <w:sz w:val="21"/>
        </w:rPr>
        <w:t xml:space="preserve">ote that the narrator seeks to assert </w:t>
      </w:r>
      <w:r w:rsidR="008B72FB">
        <w:rPr>
          <w:rFonts w:ascii="Garamond" w:hAnsi="Garamond"/>
          <w:sz w:val="21"/>
        </w:rPr>
        <w:t>G</w:t>
      </w:r>
      <w:r w:rsidRPr="008A5B6B">
        <w:rPr>
          <w:rFonts w:ascii="Garamond" w:hAnsi="Garamond"/>
          <w:sz w:val="21"/>
        </w:rPr>
        <w:t>od</w:t>
      </w:r>
      <w:r w:rsidR="0030738B">
        <w:rPr>
          <w:rFonts w:ascii="Garamond" w:hAnsi="Garamond"/>
          <w:sz w:val="21"/>
        </w:rPr>
        <w:t>’</w:t>
      </w:r>
      <w:r w:rsidRPr="008A5B6B">
        <w:rPr>
          <w:rFonts w:ascii="Garamond" w:hAnsi="Garamond"/>
          <w:sz w:val="21"/>
        </w:rPr>
        <w:t>s providence, or design in history, at I.25</w:t>
      </w:r>
      <w:r w:rsidR="008B72FB">
        <w:rPr>
          <w:rFonts w:ascii="Garamond" w:hAnsi="Garamond"/>
          <w:sz w:val="21"/>
        </w:rPr>
        <w:t>.</w:t>
      </w:r>
      <w:r w:rsidRPr="008A5B6B">
        <w:rPr>
          <w:rFonts w:ascii="Garamond" w:hAnsi="Garamond"/>
          <w:sz w:val="21"/>
        </w:rPr>
        <w:t xml:space="preserve">) </w:t>
      </w:r>
      <w:r w:rsidR="008B72FB">
        <w:rPr>
          <w:rFonts w:ascii="Garamond" w:hAnsi="Garamond"/>
          <w:sz w:val="21"/>
        </w:rPr>
        <w:t xml:space="preserve"> </w:t>
      </w:r>
      <w:r w:rsidRPr="008A5B6B">
        <w:rPr>
          <w:rFonts w:ascii="Garamond" w:hAnsi="Garamond"/>
          <w:sz w:val="21"/>
        </w:rPr>
        <w:t>In this claim to receive his authenticity of voice from God, Milton</w:t>
      </w:r>
      <w:r w:rsidR="0030738B">
        <w:rPr>
          <w:rFonts w:ascii="Garamond" w:hAnsi="Garamond"/>
          <w:sz w:val="21"/>
        </w:rPr>
        <w:t>’</w:t>
      </w:r>
      <w:r w:rsidRPr="008A5B6B">
        <w:rPr>
          <w:rFonts w:ascii="Garamond" w:hAnsi="Garamond"/>
          <w:sz w:val="21"/>
        </w:rPr>
        <w:t xml:space="preserve">s narrator resembles the prophets and the writers of scripture.  The particular identity of the </w:t>
      </w:r>
      <w:r w:rsidR="0030738B">
        <w:rPr>
          <w:rFonts w:ascii="Garamond" w:hAnsi="Garamond"/>
          <w:sz w:val="21"/>
        </w:rPr>
        <w:t>“</w:t>
      </w:r>
      <w:r w:rsidRPr="008A5B6B">
        <w:rPr>
          <w:rFonts w:ascii="Garamond" w:hAnsi="Garamond"/>
          <w:sz w:val="21"/>
        </w:rPr>
        <w:t>person</w:t>
      </w:r>
      <w:r w:rsidR="0030738B">
        <w:rPr>
          <w:rFonts w:ascii="Garamond" w:hAnsi="Garamond"/>
          <w:sz w:val="21"/>
        </w:rPr>
        <w:t>”</w:t>
      </w:r>
      <w:r w:rsidRPr="008A5B6B">
        <w:rPr>
          <w:rFonts w:ascii="Garamond" w:hAnsi="Garamond"/>
          <w:sz w:val="21"/>
        </w:rPr>
        <w:t xml:space="preserve"> entreated</w:t>
      </w:r>
      <w:r w:rsidR="00EB53D2" w:rsidRPr="008A5B6B">
        <w:rPr>
          <w:rFonts w:ascii="Garamond" w:hAnsi="Garamond"/>
          <w:sz w:val="21"/>
        </w:rPr>
        <w:t>—</w:t>
      </w:r>
      <w:r w:rsidRPr="008A5B6B">
        <w:rPr>
          <w:rFonts w:ascii="Garamond" w:hAnsi="Garamond"/>
          <w:sz w:val="21"/>
        </w:rPr>
        <w:t>whether the Father, Son, or Holy Spirit</w:t>
      </w:r>
      <w:r w:rsidR="00EB53D2" w:rsidRPr="008A5B6B">
        <w:rPr>
          <w:rFonts w:ascii="Garamond" w:hAnsi="Garamond"/>
          <w:sz w:val="21"/>
        </w:rPr>
        <w:t>—</w:t>
      </w:r>
      <w:r w:rsidRPr="008A5B6B">
        <w:rPr>
          <w:rFonts w:ascii="Garamond" w:hAnsi="Garamond"/>
          <w:sz w:val="21"/>
        </w:rPr>
        <w:t xml:space="preserve">is not certain.  If we take the invocations all together, however, it seems most likely that the speaker invokes the divine </w:t>
      </w:r>
      <w:r w:rsidRPr="008A5B6B">
        <w:rPr>
          <w:rFonts w:ascii="Garamond" w:hAnsi="Garamond"/>
          <w:i/>
          <w:sz w:val="21"/>
        </w:rPr>
        <w:t xml:space="preserve">Logos </w:t>
      </w:r>
      <w:r w:rsidRPr="008A5B6B">
        <w:rPr>
          <w:rFonts w:ascii="Garamond" w:hAnsi="Garamond"/>
          <w:sz w:val="21"/>
        </w:rPr>
        <w:t xml:space="preserve"> as figured in </w:t>
      </w:r>
      <w:r w:rsidRPr="009F4FFC">
        <w:rPr>
          <w:rFonts w:ascii="Garamond" w:hAnsi="Garamond"/>
          <w:i/>
          <w:sz w:val="21"/>
        </w:rPr>
        <w:t>John</w:t>
      </w:r>
      <w:r w:rsidRPr="008A5B6B">
        <w:rPr>
          <w:rFonts w:ascii="Garamond" w:hAnsi="Garamond"/>
          <w:sz w:val="21"/>
        </w:rPr>
        <w:t xml:space="preserve"> 1; that is, he invokes the pre-existent Christ and Son of God who serves as the Father</w:t>
      </w:r>
      <w:r w:rsidR="0030738B">
        <w:rPr>
          <w:rFonts w:ascii="Garamond" w:hAnsi="Garamond"/>
          <w:sz w:val="21"/>
        </w:rPr>
        <w:t>’</w:t>
      </w:r>
      <w:r w:rsidRPr="008A5B6B">
        <w:rPr>
          <w:rFonts w:ascii="Garamond" w:hAnsi="Garamond"/>
          <w:sz w:val="21"/>
        </w:rPr>
        <w:t>s visible or manifest agent in both the creation and redemption of this world.  To the Christian, Jesus of Nazareth was not only god but the teacher of the faith as well as its articulator in human terms.  (</w:t>
      </w:r>
      <w:r w:rsidRPr="008A5B6B">
        <w:rPr>
          <w:rFonts w:ascii="Garamond" w:hAnsi="Garamond"/>
          <w:i/>
          <w:sz w:val="21"/>
        </w:rPr>
        <w:t>Logos</w:t>
      </w:r>
      <w:r w:rsidRPr="008A5B6B">
        <w:rPr>
          <w:rFonts w:ascii="Garamond" w:hAnsi="Garamond"/>
          <w:sz w:val="21"/>
        </w:rPr>
        <w:t xml:space="preserve"> is the Greek word for </w:t>
      </w:r>
      <w:r w:rsidR="0030738B">
        <w:rPr>
          <w:rFonts w:ascii="Garamond" w:hAnsi="Garamond"/>
          <w:sz w:val="21"/>
        </w:rPr>
        <w:t>“</w:t>
      </w:r>
      <w:r w:rsidRPr="008A5B6B">
        <w:rPr>
          <w:rFonts w:ascii="Garamond" w:hAnsi="Garamond"/>
          <w:sz w:val="21"/>
        </w:rPr>
        <w:t>reason,</w:t>
      </w:r>
      <w:r w:rsidR="0030738B">
        <w:rPr>
          <w:rFonts w:ascii="Garamond" w:hAnsi="Garamond"/>
          <w:sz w:val="21"/>
        </w:rPr>
        <w:t>”</w:t>
      </w:r>
      <w:r w:rsidRPr="008A5B6B">
        <w:rPr>
          <w:rFonts w:ascii="Garamond" w:hAnsi="Garamond"/>
          <w:sz w:val="21"/>
        </w:rPr>
        <w:t xml:space="preserve"> </w:t>
      </w:r>
      <w:r w:rsidR="0030738B">
        <w:rPr>
          <w:rFonts w:ascii="Garamond" w:hAnsi="Garamond"/>
          <w:sz w:val="21"/>
        </w:rPr>
        <w:t>“</w:t>
      </w:r>
      <w:r w:rsidRPr="008A5B6B">
        <w:rPr>
          <w:rFonts w:ascii="Garamond" w:hAnsi="Garamond"/>
          <w:sz w:val="21"/>
        </w:rPr>
        <w:t>word,</w:t>
      </w:r>
      <w:r w:rsidR="0030738B">
        <w:rPr>
          <w:rFonts w:ascii="Garamond" w:hAnsi="Garamond"/>
          <w:sz w:val="21"/>
        </w:rPr>
        <w:t>”</w:t>
      </w:r>
      <w:r w:rsidRPr="008A5B6B">
        <w:rPr>
          <w:rFonts w:ascii="Garamond" w:hAnsi="Garamond"/>
          <w:sz w:val="21"/>
        </w:rPr>
        <w:t xml:space="preserve"> </w:t>
      </w:r>
      <w:r w:rsidR="0030738B">
        <w:rPr>
          <w:rFonts w:ascii="Garamond" w:hAnsi="Garamond"/>
          <w:sz w:val="21"/>
        </w:rPr>
        <w:t>“</w:t>
      </w:r>
      <w:r w:rsidRPr="008A5B6B">
        <w:rPr>
          <w:rFonts w:ascii="Garamond" w:hAnsi="Garamond"/>
          <w:sz w:val="21"/>
        </w:rPr>
        <w:t>discourse,</w:t>
      </w:r>
      <w:r w:rsidR="0030738B">
        <w:rPr>
          <w:rFonts w:ascii="Garamond" w:hAnsi="Garamond"/>
          <w:sz w:val="21"/>
        </w:rPr>
        <w:t>”</w:t>
      </w:r>
      <w:r w:rsidRPr="008A5B6B">
        <w:rPr>
          <w:rFonts w:ascii="Garamond" w:hAnsi="Garamond"/>
          <w:sz w:val="21"/>
        </w:rPr>
        <w:t xml:space="preserve"> </w:t>
      </w:r>
      <w:r w:rsidR="0030738B">
        <w:rPr>
          <w:rFonts w:ascii="Garamond" w:hAnsi="Garamond"/>
          <w:sz w:val="21"/>
        </w:rPr>
        <w:t>“</w:t>
      </w:r>
      <w:r w:rsidRPr="008A5B6B">
        <w:rPr>
          <w:rFonts w:ascii="Garamond" w:hAnsi="Garamond"/>
          <w:sz w:val="21"/>
        </w:rPr>
        <w:t>principle,</w:t>
      </w:r>
      <w:r w:rsidR="0030738B">
        <w:rPr>
          <w:rFonts w:ascii="Garamond" w:hAnsi="Garamond"/>
          <w:sz w:val="21"/>
        </w:rPr>
        <w:t>”</w:t>
      </w:r>
      <w:r w:rsidRPr="008A5B6B">
        <w:rPr>
          <w:rFonts w:ascii="Garamond" w:hAnsi="Garamond"/>
          <w:sz w:val="21"/>
        </w:rPr>
        <w:t xml:space="preserve"> </w:t>
      </w:r>
      <w:r w:rsidR="0030738B">
        <w:rPr>
          <w:rFonts w:ascii="Garamond" w:hAnsi="Garamond"/>
          <w:sz w:val="21"/>
        </w:rPr>
        <w:t>“</w:t>
      </w:r>
      <w:r w:rsidRPr="008A5B6B">
        <w:rPr>
          <w:rFonts w:ascii="Garamond" w:hAnsi="Garamond"/>
          <w:sz w:val="21"/>
        </w:rPr>
        <w:t>structure,</w:t>
      </w:r>
      <w:r w:rsidR="0030738B">
        <w:rPr>
          <w:rFonts w:ascii="Garamond" w:hAnsi="Garamond"/>
          <w:sz w:val="21"/>
        </w:rPr>
        <w:t>”</w:t>
      </w:r>
      <w:r w:rsidRPr="008A5B6B">
        <w:rPr>
          <w:rFonts w:ascii="Garamond" w:hAnsi="Garamond"/>
          <w:sz w:val="21"/>
        </w:rPr>
        <w:t xml:space="preserve"> and so on.)  Thus, when the narrator refers to the muse as that person who </w:t>
      </w:r>
      <w:r w:rsidR="0030738B">
        <w:rPr>
          <w:rFonts w:ascii="Garamond" w:hAnsi="Garamond"/>
          <w:sz w:val="21"/>
        </w:rPr>
        <w:t>“</w:t>
      </w:r>
      <w:r w:rsidRPr="008A5B6B">
        <w:rPr>
          <w:rFonts w:ascii="Garamond" w:hAnsi="Garamond"/>
          <w:sz w:val="21"/>
        </w:rPr>
        <w:t>taught the chosen seed,</w:t>
      </w:r>
      <w:r w:rsidR="0030738B">
        <w:rPr>
          <w:rFonts w:ascii="Garamond" w:hAnsi="Garamond"/>
          <w:sz w:val="21"/>
        </w:rPr>
        <w:t>”</w:t>
      </w:r>
      <w:r w:rsidRPr="008A5B6B">
        <w:rPr>
          <w:rFonts w:ascii="Garamond" w:hAnsi="Garamond"/>
          <w:sz w:val="21"/>
        </w:rPr>
        <w:t xml:space="preserve"> it seems most likely that he refers to Jesus.  The phrase </w:t>
      </w:r>
      <w:r w:rsidR="0030738B">
        <w:rPr>
          <w:rFonts w:ascii="Garamond" w:hAnsi="Garamond"/>
          <w:sz w:val="21"/>
        </w:rPr>
        <w:t>“</w:t>
      </w:r>
      <w:r w:rsidRPr="008A5B6B">
        <w:rPr>
          <w:rFonts w:ascii="Garamond" w:hAnsi="Garamond"/>
          <w:sz w:val="21"/>
        </w:rPr>
        <w:t>in the beginning</w:t>
      </w:r>
      <w:r w:rsidR="0030738B">
        <w:rPr>
          <w:rFonts w:ascii="Garamond" w:hAnsi="Garamond"/>
          <w:sz w:val="21"/>
        </w:rPr>
        <w:t>”</w:t>
      </w:r>
      <w:r w:rsidRPr="008A5B6B">
        <w:rPr>
          <w:rFonts w:ascii="Garamond" w:hAnsi="Garamond"/>
          <w:sz w:val="21"/>
        </w:rPr>
        <w:t xml:space="preserve"> can refer not only to the opening of </w:t>
      </w:r>
      <w:r w:rsidRPr="009F4FFC">
        <w:rPr>
          <w:rFonts w:ascii="Garamond" w:hAnsi="Garamond"/>
          <w:i/>
          <w:sz w:val="21"/>
        </w:rPr>
        <w:t>Genesis</w:t>
      </w:r>
      <w:r w:rsidRPr="008A5B6B">
        <w:rPr>
          <w:rFonts w:ascii="Garamond" w:hAnsi="Garamond"/>
          <w:sz w:val="21"/>
        </w:rPr>
        <w:t xml:space="preserve"> but to the opening of </w:t>
      </w:r>
      <w:r w:rsidRPr="009F4FFC">
        <w:rPr>
          <w:rFonts w:ascii="Garamond" w:hAnsi="Garamond"/>
          <w:i/>
          <w:sz w:val="21"/>
        </w:rPr>
        <w:t>John:</w:t>
      </w:r>
      <w:r w:rsidRPr="008A5B6B">
        <w:rPr>
          <w:rFonts w:ascii="Garamond" w:hAnsi="Garamond"/>
          <w:sz w:val="21"/>
        </w:rPr>
        <w:t xml:space="preserve">  </w:t>
      </w:r>
      <w:r w:rsidR="0030738B">
        <w:rPr>
          <w:rFonts w:ascii="Garamond" w:hAnsi="Garamond"/>
          <w:sz w:val="21"/>
        </w:rPr>
        <w:t>“</w:t>
      </w:r>
      <w:r w:rsidRPr="008A5B6B">
        <w:rPr>
          <w:rFonts w:ascii="Garamond" w:hAnsi="Garamond"/>
          <w:sz w:val="21"/>
        </w:rPr>
        <w:t>In the beginning was the Word, and the Word was with God, and the Word was God.  He was in the beginning with God; all things were made through him, and without him was not anything made that was made.  In him was life, and the life was the light of men</w:t>
      </w:r>
      <w:r w:rsidR="0030738B">
        <w:rPr>
          <w:rFonts w:ascii="Garamond" w:hAnsi="Garamond"/>
          <w:sz w:val="21"/>
        </w:rPr>
        <w:t>”</w:t>
      </w:r>
      <w:r w:rsidRPr="008A5B6B">
        <w:rPr>
          <w:rFonts w:ascii="Garamond" w:hAnsi="Garamond"/>
          <w:sz w:val="21"/>
        </w:rPr>
        <w:t xml:space="preserve"> (</w:t>
      </w:r>
      <w:r w:rsidRPr="007C3E76">
        <w:rPr>
          <w:rFonts w:ascii="Garamond" w:hAnsi="Garamond"/>
          <w:i/>
          <w:sz w:val="21"/>
        </w:rPr>
        <w:t>John</w:t>
      </w:r>
      <w:r w:rsidRPr="008A5B6B">
        <w:rPr>
          <w:rFonts w:ascii="Garamond" w:hAnsi="Garamond"/>
          <w:sz w:val="21"/>
        </w:rPr>
        <w:t xml:space="preserve"> 1.1-4).  Given the Son</w:t>
      </w:r>
      <w:r w:rsidR="0030738B">
        <w:rPr>
          <w:rFonts w:ascii="Garamond" w:hAnsi="Garamond"/>
          <w:sz w:val="21"/>
        </w:rPr>
        <w:t>’</w:t>
      </w:r>
      <w:r w:rsidRPr="008A5B6B">
        <w:rPr>
          <w:rFonts w:ascii="Garamond" w:hAnsi="Garamond"/>
          <w:sz w:val="21"/>
        </w:rPr>
        <w:t xml:space="preserve">s role in the creation and given the second invocation of </w:t>
      </w:r>
      <w:r w:rsidRPr="007C3E76">
        <w:rPr>
          <w:rFonts w:ascii="Garamond" w:hAnsi="Garamond"/>
          <w:i/>
          <w:sz w:val="21"/>
        </w:rPr>
        <w:t>P</w:t>
      </w:r>
      <w:r w:rsidR="007C3E76">
        <w:rPr>
          <w:rFonts w:ascii="Garamond" w:hAnsi="Garamond"/>
          <w:i/>
          <w:sz w:val="21"/>
        </w:rPr>
        <w:t xml:space="preserve">aradise Lost </w:t>
      </w:r>
      <w:r w:rsidRPr="008A5B6B">
        <w:rPr>
          <w:rFonts w:ascii="Garamond" w:hAnsi="Garamond"/>
          <w:sz w:val="21"/>
        </w:rPr>
        <w:t xml:space="preserve">Book Three, we may conjecture that Christ is the </w:t>
      </w:r>
      <w:r w:rsidR="0030738B">
        <w:rPr>
          <w:rFonts w:ascii="Garamond" w:hAnsi="Garamond"/>
          <w:sz w:val="21"/>
        </w:rPr>
        <w:t>“</w:t>
      </w:r>
      <w:r w:rsidRPr="008A5B6B">
        <w:rPr>
          <w:rFonts w:ascii="Garamond" w:hAnsi="Garamond"/>
          <w:sz w:val="21"/>
        </w:rPr>
        <w:t>muse</w:t>
      </w:r>
      <w:r w:rsidR="0030738B">
        <w:rPr>
          <w:rFonts w:ascii="Garamond" w:hAnsi="Garamond"/>
          <w:sz w:val="21"/>
        </w:rPr>
        <w:t>”</w:t>
      </w:r>
      <w:r w:rsidRPr="008A5B6B">
        <w:rPr>
          <w:rFonts w:ascii="Garamond" w:hAnsi="Garamond"/>
          <w:sz w:val="21"/>
        </w:rPr>
        <w:t xml:space="preserve"> upon whom Milton calls.  In any case, Milton considers his muse </w:t>
      </w:r>
      <w:r w:rsidR="0030738B">
        <w:rPr>
          <w:rFonts w:ascii="Garamond" w:hAnsi="Garamond"/>
          <w:sz w:val="21"/>
        </w:rPr>
        <w:t>“</w:t>
      </w:r>
      <w:r w:rsidRPr="008A5B6B">
        <w:rPr>
          <w:rFonts w:ascii="Garamond" w:hAnsi="Garamond"/>
          <w:sz w:val="21"/>
        </w:rPr>
        <w:t>God.</w:t>
      </w:r>
      <w:r w:rsidR="0030738B">
        <w:rPr>
          <w:rFonts w:ascii="Garamond" w:hAnsi="Garamond"/>
          <w:sz w:val="21"/>
        </w:rPr>
        <w:t>”</w:t>
      </w:r>
    </w:p>
    <w:p w:rsidR="00C50A60" w:rsidRPr="008A5B6B" w:rsidRDefault="00C50A60">
      <w:pPr>
        <w:jc w:val="both"/>
        <w:rPr>
          <w:rFonts w:ascii="Garamond" w:hAnsi="Garamond"/>
          <w:sz w:val="21"/>
        </w:rPr>
      </w:pPr>
    </w:p>
    <w:p w:rsidR="00C50A60" w:rsidRPr="008A5B6B" w:rsidRDefault="0008378F">
      <w:pPr>
        <w:jc w:val="both"/>
        <w:rPr>
          <w:rFonts w:ascii="Garamond" w:hAnsi="Garamond"/>
          <w:sz w:val="21"/>
        </w:rPr>
      </w:pPr>
      <w:r w:rsidRPr="004032D0">
        <w:rPr>
          <w:rFonts w:ascii="Garamond" w:hAnsi="Garamond"/>
          <w:b/>
          <w:sz w:val="21"/>
        </w:rPr>
        <w:t xml:space="preserve">5.  This divine person, or </w:t>
      </w:r>
      <w:r w:rsidR="0030738B">
        <w:rPr>
          <w:rFonts w:ascii="Garamond" w:hAnsi="Garamond"/>
          <w:b/>
          <w:sz w:val="21"/>
        </w:rPr>
        <w:t>“</w:t>
      </w:r>
      <w:r w:rsidRPr="004032D0">
        <w:rPr>
          <w:rFonts w:ascii="Garamond" w:hAnsi="Garamond"/>
          <w:b/>
          <w:sz w:val="21"/>
        </w:rPr>
        <w:t>muse,</w:t>
      </w:r>
      <w:r w:rsidR="0030738B">
        <w:rPr>
          <w:rFonts w:ascii="Garamond" w:hAnsi="Garamond"/>
          <w:b/>
          <w:sz w:val="21"/>
        </w:rPr>
        <w:t>”</w:t>
      </w:r>
      <w:r w:rsidRPr="004032D0">
        <w:rPr>
          <w:rFonts w:ascii="Garamond" w:hAnsi="Garamond"/>
          <w:b/>
          <w:sz w:val="21"/>
        </w:rPr>
        <w:t xml:space="preserve"> gives the narrator the power to conceive, represent verbally, and expound upon the events that led up to the fall of man</w:t>
      </w:r>
      <w:r w:rsidR="00EB53D2" w:rsidRPr="004032D0">
        <w:rPr>
          <w:rFonts w:ascii="Garamond" w:hAnsi="Garamond"/>
          <w:b/>
          <w:sz w:val="21"/>
        </w:rPr>
        <w:t>—</w:t>
      </w:r>
      <w:r w:rsidRPr="004032D0">
        <w:rPr>
          <w:rFonts w:ascii="Garamond" w:hAnsi="Garamond"/>
          <w:b/>
          <w:sz w:val="21"/>
        </w:rPr>
        <w:t xml:space="preserve">the story of </w:t>
      </w:r>
      <w:r w:rsidR="004032D0">
        <w:rPr>
          <w:rFonts w:ascii="Garamond" w:hAnsi="Garamond"/>
          <w:b/>
          <w:i/>
          <w:sz w:val="21"/>
        </w:rPr>
        <w:t xml:space="preserve">Paradise Lost.  </w:t>
      </w:r>
      <w:r w:rsidRPr="004032D0">
        <w:rPr>
          <w:rFonts w:ascii="Garamond" w:hAnsi="Garamond"/>
          <w:b/>
          <w:sz w:val="21"/>
        </w:rPr>
        <w:t>However, that gift is ambivalent because it places the narrator, a fallen man, in imaginative proximity to the cause of the fall</w:t>
      </w:r>
      <w:r w:rsidR="00EB53D2" w:rsidRPr="004032D0">
        <w:rPr>
          <w:rFonts w:ascii="Garamond" w:hAnsi="Garamond"/>
          <w:b/>
          <w:sz w:val="21"/>
        </w:rPr>
        <w:t>—</w:t>
      </w:r>
      <w:r w:rsidRPr="004032D0">
        <w:rPr>
          <w:rFonts w:ascii="Garamond" w:hAnsi="Garamond"/>
          <w:b/>
          <w:sz w:val="21"/>
        </w:rPr>
        <w:t>Satan himself.</w:t>
      </w:r>
      <w:r w:rsidRPr="008A5B6B">
        <w:rPr>
          <w:rFonts w:ascii="Garamond" w:hAnsi="Garamond"/>
          <w:sz w:val="21"/>
        </w:rPr>
        <w:t xml:space="preserve">  To the extent that both the narrator and his subject (not to mention the reader) are corrupt, the decay initiated by the fall may infiltrate the narrative representation; i.e. the speaker</w:t>
      </w:r>
      <w:r w:rsidR="0030738B">
        <w:rPr>
          <w:rFonts w:ascii="Garamond" w:hAnsi="Garamond"/>
          <w:sz w:val="21"/>
        </w:rPr>
        <w:t>’</w:t>
      </w:r>
      <w:r w:rsidRPr="008A5B6B">
        <w:rPr>
          <w:rFonts w:ascii="Garamond" w:hAnsi="Garamond"/>
          <w:sz w:val="21"/>
        </w:rPr>
        <w:t>s very words.  The reader, therefore, must ask whether or not the narrator, in representing Satan</w:t>
      </w:r>
      <w:r w:rsidR="0030738B">
        <w:rPr>
          <w:rFonts w:ascii="Garamond" w:hAnsi="Garamond"/>
          <w:sz w:val="21"/>
        </w:rPr>
        <w:t>’</w:t>
      </w:r>
      <w:r w:rsidRPr="008A5B6B">
        <w:rPr>
          <w:rFonts w:ascii="Garamond" w:hAnsi="Garamond"/>
          <w:sz w:val="21"/>
        </w:rPr>
        <w:t xml:space="preserve">s mind, becomes just as satanic as his subject.  Moreover, because the narrator must describe things and events largely non-human and metaphysical in language that can only signify what humans experience and know, his articulation is bound to be vexed.  Consequently, the language that the narrator uses only </w:t>
      </w:r>
      <w:r w:rsidRPr="008A5B6B">
        <w:rPr>
          <w:rFonts w:ascii="Garamond" w:hAnsi="Garamond"/>
          <w:i/>
          <w:sz w:val="21"/>
        </w:rPr>
        <w:t>approximates</w:t>
      </w:r>
      <w:r w:rsidRPr="008A5B6B">
        <w:rPr>
          <w:rFonts w:ascii="Garamond" w:hAnsi="Garamond"/>
          <w:sz w:val="21"/>
        </w:rPr>
        <w:t xml:space="preserve"> the things and events he means to convey.  This language must be </w:t>
      </w:r>
      <w:r w:rsidRPr="008A5B6B">
        <w:rPr>
          <w:rFonts w:ascii="Garamond" w:hAnsi="Garamond"/>
          <w:i/>
          <w:sz w:val="21"/>
        </w:rPr>
        <w:t>accommodated</w:t>
      </w:r>
      <w:r w:rsidRPr="008A5B6B">
        <w:rPr>
          <w:rFonts w:ascii="Garamond" w:hAnsi="Garamond"/>
          <w:sz w:val="21"/>
        </w:rPr>
        <w:t xml:space="preserve"> to the reader</w:t>
      </w:r>
      <w:r w:rsidR="0030738B">
        <w:rPr>
          <w:rFonts w:ascii="Garamond" w:hAnsi="Garamond"/>
          <w:sz w:val="21"/>
        </w:rPr>
        <w:t>’</w:t>
      </w:r>
      <w:r w:rsidRPr="008A5B6B">
        <w:rPr>
          <w:rFonts w:ascii="Garamond" w:hAnsi="Garamond"/>
          <w:sz w:val="21"/>
        </w:rPr>
        <w:t>s and speakers</w:t>
      </w:r>
      <w:r w:rsidR="0030738B">
        <w:rPr>
          <w:rFonts w:ascii="Garamond" w:hAnsi="Garamond"/>
          <w:sz w:val="21"/>
        </w:rPr>
        <w:t>’</w:t>
      </w:r>
      <w:r w:rsidRPr="008A5B6B">
        <w:rPr>
          <w:rFonts w:ascii="Garamond" w:hAnsi="Garamond"/>
          <w:sz w:val="21"/>
        </w:rPr>
        <w:t xml:space="preserve"> minds, which fact means that God, the Son, Raphael, Adam and Eve, Eden itself, and all unfallen creation, can only be glimpsed through the distorted lens of a fallen, sinful, corrupt, partial </w:t>
      </w:r>
      <w:r w:rsidRPr="008A5B6B">
        <w:rPr>
          <w:rFonts w:ascii="Garamond" w:hAnsi="Garamond"/>
          <w:i/>
          <w:sz w:val="21"/>
        </w:rPr>
        <w:t>medium</w:t>
      </w:r>
      <w:r w:rsidR="00EB53D2" w:rsidRPr="008A5B6B">
        <w:rPr>
          <w:rFonts w:ascii="Garamond" w:hAnsi="Garamond"/>
          <w:sz w:val="21"/>
        </w:rPr>
        <w:t>—</w:t>
      </w:r>
      <w:r w:rsidRPr="008A5B6B">
        <w:rPr>
          <w:rFonts w:ascii="Garamond" w:hAnsi="Garamond"/>
          <w:sz w:val="21"/>
        </w:rPr>
        <w:t>human language.  With a little help from his muse, the narrator struggles manfully to keep true to the divine nature of his subject, but does he always succeed?  The epic ques</w:t>
      </w:r>
      <w:r w:rsidR="004032D0">
        <w:rPr>
          <w:rFonts w:ascii="Garamond" w:hAnsi="Garamond"/>
          <w:sz w:val="21"/>
        </w:rPr>
        <w:t>tion for the Milton student is:</w:t>
      </w:r>
      <w:r w:rsidRPr="008A5B6B">
        <w:rPr>
          <w:rFonts w:ascii="Garamond" w:hAnsi="Garamond"/>
          <w:sz w:val="21"/>
        </w:rPr>
        <w:t xml:space="preserve"> how can one faithfully depict an unfallen world, the divine nature, and even the supernatural with words signifying only sinful human ideas and experiences?  Note that language, along with human knowledge, lost its accuracy at the fall and its unity at the Tower of Babel.  (</w:t>
      </w:r>
      <w:r w:rsidRPr="004032D0">
        <w:rPr>
          <w:rFonts w:ascii="Garamond" w:hAnsi="Garamond"/>
          <w:i/>
          <w:sz w:val="21"/>
        </w:rPr>
        <w:t>Genesis</w:t>
      </w:r>
      <w:r w:rsidRPr="008A5B6B">
        <w:rPr>
          <w:rFonts w:ascii="Garamond" w:hAnsi="Garamond"/>
          <w:sz w:val="21"/>
        </w:rPr>
        <w:t xml:space="preserve"> 11.1-9)  When Adam fell, he lost his </w:t>
      </w:r>
      <w:r w:rsidR="004032D0">
        <w:rPr>
          <w:rFonts w:ascii="Garamond" w:hAnsi="Garamond"/>
          <w:sz w:val="21"/>
        </w:rPr>
        <w:t>G</w:t>
      </w:r>
      <w:r w:rsidRPr="008A5B6B">
        <w:rPr>
          <w:rFonts w:ascii="Garamond" w:hAnsi="Garamond"/>
          <w:sz w:val="21"/>
        </w:rPr>
        <w:t xml:space="preserve">od-given capacity for apt naming, an ability that he had employed in naming the animals and every living thing.  (See </w:t>
      </w:r>
      <w:r w:rsidRPr="004032D0">
        <w:rPr>
          <w:rFonts w:ascii="Garamond" w:hAnsi="Garamond"/>
          <w:i/>
          <w:sz w:val="21"/>
        </w:rPr>
        <w:t>Genesis</w:t>
      </w:r>
      <w:r w:rsidRPr="008A5B6B">
        <w:rPr>
          <w:rFonts w:ascii="Garamond" w:hAnsi="Garamond"/>
          <w:sz w:val="21"/>
        </w:rPr>
        <w:t xml:space="preserve"> 2.19-20)</w:t>
      </w:r>
    </w:p>
    <w:p w:rsidR="00C50A60" w:rsidRPr="008A5B6B" w:rsidRDefault="00C50A60">
      <w:pPr>
        <w:jc w:val="both"/>
        <w:rPr>
          <w:rFonts w:ascii="Garamond" w:hAnsi="Garamond"/>
          <w:sz w:val="21"/>
        </w:rPr>
      </w:pPr>
    </w:p>
    <w:p w:rsidR="004A4F6D" w:rsidRDefault="0008378F">
      <w:pPr>
        <w:jc w:val="both"/>
        <w:rPr>
          <w:rFonts w:ascii="Garamond" w:hAnsi="Garamond"/>
          <w:sz w:val="21"/>
        </w:rPr>
      </w:pPr>
      <w:r w:rsidRPr="008A5B6B">
        <w:rPr>
          <w:rFonts w:ascii="Garamond" w:hAnsi="Garamond"/>
          <w:sz w:val="21"/>
        </w:rPr>
        <w:t xml:space="preserve">6.  </w:t>
      </w:r>
      <w:r w:rsidRPr="004032D0">
        <w:rPr>
          <w:rFonts w:ascii="Garamond" w:hAnsi="Garamond"/>
          <w:sz w:val="21"/>
        </w:rPr>
        <w:t>Because</w:t>
      </w:r>
      <w:r w:rsidRPr="008A5B6B">
        <w:rPr>
          <w:rFonts w:ascii="Garamond" w:hAnsi="Garamond"/>
          <w:sz w:val="21"/>
        </w:rPr>
        <w:t xml:space="preserve"> both narrator and reader are post-lapsarian (they come </w:t>
      </w:r>
      <w:r w:rsidR="0030738B">
        <w:rPr>
          <w:rFonts w:ascii="Garamond" w:hAnsi="Garamond"/>
          <w:sz w:val="21"/>
        </w:rPr>
        <w:t>“</w:t>
      </w:r>
      <w:r w:rsidRPr="008A5B6B">
        <w:rPr>
          <w:rFonts w:ascii="Garamond" w:hAnsi="Garamond"/>
          <w:sz w:val="21"/>
        </w:rPr>
        <w:t>after the fall</w:t>
      </w:r>
      <w:r w:rsidR="0030738B">
        <w:rPr>
          <w:rFonts w:ascii="Garamond" w:hAnsi="Garamond"/>
          <w:sz w:val="21"/>
        </w:rPr>
        <w:t>”</w:t>
      </w:r>
      <w:r w:rsidRPr="008A5B6B">
        <w:rPr>
          <w:rFonts w:ascii="Garamond" w:hAnsi="Garamond"/>
          <w:sz w:val="21"/>
        </w:rPr>
        <w:t xml:space="preserve">), they bring fallen sympathies to </w:t>
      </w:r>
      <w:r w:rsidR="004032D0">
        <w:rPr>
          <w:rFonts w:ascii="Garamond" w:hAnsi="Garamond"/>
          <w:i/>
          <w:sz w:val="21"/>
        </w:rPr>
        <w:t>Paradise Lost,</w:t>
      </w:r>
      <w:r w:rsidRPr="008A5B6B">
        <w:rPr>
          <w:rFonts w:ascii="Garamond" w:hAnsi="Garamond"/>
          <w:sz w:val="21"/>
        </w:rPr>
        <w:t xml:space="preserve"> sympathies that entail a preference for things satanic and an antipathy to all things holy.  Both, however, are well aware of this </w:t>
      </w:r>
      <w:r w:rsidRPr="008A5B6B">
        <w:rPr>
          <w:rFonts w:ascii="Garamond" w:hAnsi="Garamond"/>
          <w:sz w:val="21"/>
        </w:rPr>
        <w:lastRenderedPageBreak/>
        <w:t>proclivity and must make certain conscious choices in the course of the narrative drama.  Most especially, they must choose whether or not to believe the accounts given by various characters.  To do this wisely, the narrator relies upon his muse; if the reader wishes to be equally wise, he or she must compare accounts and choose to believe that to which more than one witness testifies forcibly.  In other words, the reader must apply legal or scientific criteria to the case at hand</w:t>
      </w:r>
      <w:r w:rsidR="00EB53D2" w:rsidRPr="008A5B6B">
        <w:rPr>
          <w:rFonts w:ascii="Garamond" w:hAnsi="Garamond"/>
          <w:sz w:val="21"/>
        </w:rPr>
        <w:t>—</w:t>
      </w:r>
      <w:r w:rsidR="0030738B">
        <w:rPr>
          <w:rFonts w:ascii="Garamond" w:hAnsi="Garamond"/>
          <w:sz w:val="21"/>
        </w:rPr>
        <w:t>”</w:t>
      </w:r>
      <w:r w:rsidRPr="008A5B6B">
        <w:rPr>
          <w:rFonts w:ascii="Garamond" w:hAnsi="Garamond"/>
          <w:sz w:val="21"/>
        </w:rPr>
        <w:t>probability</w:t>
      </w:r>
      <w:r w:rsidR="0030738B">
        <w:rPr>
          <w:rFonts w:ascii="Garamond" w:hAnsi="Garamond"/>
          <w:sz w:val="21"/>
        </w:rPr>
        <w:t>”</w:t>
      </w:r>
      <w:r w:rsidRPr="008A5B6B">
        <w:rPr>
          <w:rFonts w:ascii="Garamond" w:hAnsi="Garamond"/>
          <w:sz w:val="21"/>
        </w:rPr>
        <w:t xml:space="preserve"> should be the reader</w:t>
      </w:r>
      <w:r w:rsidR="0030738B">
        <w:rPr>
          <w:rFonts w:ascii="Garamond" w:hAnsi="Garamond"/>
          <w:sz w:val="21"/>
        </w:rPr>
        <w:t>’</w:t>
      </w:r>
      <w:r w:rsidRPr="008A5B6B">
        <w:rPr>
          <w:rFonts w:ascii="Garamond" w:hAnsi="Garamond"/>
          <w:sz w:val="21"/>
        </w:rPr>
        <w:t xml:space="preserve">s guide.  Notice that </w:t>
      </w:r>
      <w:r w:rsidRPr="004032D0">
        <w:rPr>
          <w:rFonts w:ascii="Garamond" w:hAnsi="Garamond"/>
          <w:i/>
          <w:sz w:val="21"/>
        </w:rPr>
        <w:t>P</w:t>
      </w:r>
      <w:r w:rsidR="004032D0" w:rsidRPr="004032D0">
        <w:rPr>
          <w:rFonts w:ascii="Garamond" w:hAnsi="Garamond"/>
          <w:i/>
          <w:sz w:val="21"/>
        </w:rPr>
        <w:t>aradise Lost</w:t>
      </w:r>
      <w:r w:rsidRPr="004032D0">
        <w:rPr>
          <w:rFonts w:ascii="Garamond" w:hAnsi="Garamond"/>
          <w:i/>
          <w:sz w:val="21"/>
        </w:rPr>
        <w:t>,</w:t>
      </w:r>
      <w:r w:rsidRPr="008A5B6B">
        <w:rPr>
          <w:rFonts w:ascii="Garamond" w:hAnsi="Garamond"/>
          <w:sz w:val="21"/>
        </w:rPr>
        <w:t xml:space="preserve"> like </w:t>
      </w:r>
      <w:r w:rsidRPr="004032D0">
        <w:rPr>
          <w:rFonts w:ascii="Garamond" w:hAnsi="Garamond"/>
          <w:i/>
          <w:sz w:val="21"/>
        </w:rPr>
        <w:t>Lycidas</w:t>
      </w:r>
      <w:r w:rsidRPr="008A5B6B">
        <w:rPr>
          <w:rFonts w:ascii="Garamond" w:hAnsi="Garamond"/>
          <w:sz w:val="21"/>
        </w:rPr>
        <w:t xml:space="preserve"> and </w:t>
      </w:r>
      <w:r w:rsidRPr="004032D0">
        <w:rPr>
          <w:rFonts w:ascii="Garamond" w:hAnsi="Garamond"/>
          <w:i/>
          <w:sz w:val="21"/>
        </w:rPr>
        <w:t>Comus,</w:t>
      </w:r>
      <w:r w:rsidRPr="008A5B6B">
        <w:rPr>
          <w:rFonts w:ascii="Garamond" w:hAnsi="Garamond"/>
          <w:sz w:val="21"/>
        </w:rPr>
        <w:t xml:space="preserve"> is a drama with many speakers; the reader must weigh and measure the contents of each one of these poems.  The reader must also follow his or conscience and the rule of faith.  In sum, just as Adam and Eve are enjoined to trust in and observe the word of God, Milton</w:t>
      </w:r>
      <w:r w:rsidR="0030738B">
        <w:rPr>
          <w:rFonts w:ascii="Garamond" w:hAnsi="Garamond"/>
          <w:sz w:val="21"/>
        </w:rPr>
        <w:t>’</w:t>
      </w:r>
      <w:r w:rsidRPr="008A5B6B">
        <w:rPr>
          <w:rFonts w:ascii="Garamond" w:hAnsi="Garamond"/>
          <w:sz w:val="21"/>
        </w:rPr>
        <w:t xml:space="preserve">s </w:t>
      </w:r>
      <w:r w:rsidR="0030738B">
        <w:rPr>
          <w:rFonts w:ascii="Garamond" w:hAnsi="Garamond"/>
          <w:sz w:val="21"/>
        </w:rPr>
        <w:t>“</w:t>
      </w:r>
      <w:r w:rsidRPr="008A5B6B">
        <w:rPr>
          <w:rFonts w:ascii="Garamond" w:hAnsi="Garamond"/>
          <w:sz w:val="21"/>
        </w:rPr>
        <w:t>fit audience</w:t>
      </w:r>
      <w:r w:rsidR="0030738B">
        <w:rPr>
          <w:rFonts w:ascii="Garamond" w:hAnsi="Garamond"/>
          <w:sz w:val="21"/>
        </w:rPr>
        <w:t>”</w:t>
      </w:r>
      <w:r w:rsidRPr="008A5B6B">
        <w:rPr>
          <w:rFonts w:ascii="Garamond" w:hAnsi="Garamond"/>
          <w:sz w:val="21"/>
        </w:rPr>
        <w:t xml:space="preserve"> must be guided by the basic Christian tenets set forth in the Apostles</w:t>
      </w:r>
      <w:r w:rsidR="0030738B">
        <w:rPr>
          <w:rFonts w:ascii="Garamond" w:hAnsi="Garamond"/>
          <w:sz w:val="21"/>
        </w:rPr>
        <w:t>’</w:t>
      </w:r>
      <w:r w:rsidRPr="008A5B6B">
        <w:rPr>
          <w:rFonts w:ascii="Garamond" w:hAnsi="Garamond"/>
          <w:sz w:val="21"/>
        </w:rPr>
        <w:t xml:space="preserve"> Creed: </w:t>
      </w:r>
    </w:p>
    <w:p w:rsidR="00C50A60" w:rsidRPr="008A5B6B" w:rsidRDefault="0008378F">
      <w:pPr>
        <w:jc w:val="both"/>
        <w:rPr>
          <w:rFonts w:ascii="Garamond" w:hAnsi="Garamond"/>
          <w:sz w:val="21"/>
        </w:rPr>
      </w:pPr>
      <w:r w:rsidRPr="008A5B6B">
        <w:rPr>
          <w:rFonts w:ascii="Garamond" w:hAnsi="Garamond"/>
          <w:sz w:val="21"/>
        </w:rPr>
        <w:tab/>
      </w:r>
      <w:r w:rsidRPr="008A5B6B">
        <w:rPr>
          <w:rFonts w:ascii="Garamond" w:hAnsi="Garamond"/>
          <w:sz w:val="21"/>
        </w:rPr>
        <w:tab/>
      </w:r>
      <w:r w:rsidRPr="008A5B6B">
        <w:rPr>
          <w:rFonts w:ascii="Garamond" w:hAnsi="Garamond"/>
          <w:sz w:val="21"/>
        </w:rPr>
        <w:tab/>
      </w:r>
      <w:r w:rsidRPr="008A5B6B">
        <w:rPr>
          <w:rFonts w:ascii="Garamond" w:hAnsi="Garamond"/>
          <w:sz w:val="21"/>
        </w:rPr>
        <w:tab/>
      </w:r>
    </w:p>
    <w:p w:rsidR="00EA6B76" w:rsidRDefault="0008378F" w:rsidP="00EA6B76">
      <w:pPr>
        <w:ind w:left="720"/>
        <w:jc w:val="both"/>
        <w:rPr>
          <w:rFonts w:ascii="Garamond" w:hAnsi="Garamond"/>
          <w:sz w:val="21"/>
        </w:rPr>
      </w:pPr>
      <w:r w:rsidRPr="008A5B6B">
        <w:rPr>
          <w:rFonts w:ascii="Garamond" w:hAnsi="Garamond"/>
          <w:sz w:val="21"/>
        </w:rPr>
        <w:t>I believe in God, the Father almighty, creator of heaven and earth.  I believe in Jesus Christ, his only Son, our Lord.  He was conceived by the power of the Holy Spirit and born of the virgin Mary.  He suffered under Pontius Pilate, was crucified, died, and was buried.  He descended into hell.  On the third day he rose again.  He as</w:t>
      </w:r>
      <w:r w:rsidR="00783EFE" w:rsidRPr="008A5B6B">
        <w:rPr>
          <w:rFonts w:ascii="Garamond" w:hAnsi="Garamond"/>
          <w:sz w:val="21"/>
        </w:rPr>
        <w:t>cended into heaven, and is seat</w:t>
      </w:r>
      <w:r w:rsidRPr="008A5B6B">
        <w:rPr>
          <w:rFonts w:ascii="Garamond" w:hAnsi="Garamond"/>
          <w:sz w:val="21"/>
        </w:rPr>
        <w:t>ed at the right hand of the Father.  He will come again to judge the living and the dead, etc.</w:t>
      </w:r>
    </w:p>
    <w:p w:rsidR="00EA6B76" w:rsidRPr="008A5B6B" w:rsidRDefault="00EA6B76">
      <w:pPr>
        <w:jc w:val="both"/>
        <w:rPr>
          <w:rFonts w:ascii="Garamond" w:hAnsi="Garamond"/>
          <w:sz w:val="21"/>
        </w:rPr>
      </w:pPr>
    </w:p>
    <w:p w:rsidR="00C50A60" w:rsidRPr="008A5B6B" w:rsidRDefault="0008378F">
      <w:pPr>
        <w:jc w:val="both"/>
        <w:rPr>
          <w:rFonts w:ascii="Garamond" w:hAnsi="Garamond"/>
          <w:sz w:val="21"/>
        </w:rPr>
      </w:pPr>
      <w:r w:rsidRPr="00577C98">
        <w:rPr>
          <w:rFonts w:ascii="Garamond" w:hAnsi="Garamond"/>
          <w:b/>
          <w:sz w:val="21"/>
        </w:rPr>
        <w:t xml:space="preserve">7.  Finally, the entire design of </w:t>
      </w:r>
      <w:r w:rsidR="00EA6B76" w:rsidRPr="00577C98">
        <w:rPr>
          <w:rFonts w:ascii="Garamond" w:hAnsi="Garamond"/>
          <w:b/>
          <w:i/>
          <w:sz w:val="21"/>
        </w:rPr>
        <w:t>Paradise Lost</w:t>
      </w:r>
      <w:r w:rsidRPr="00577C98">
        <w:rPr>
          <w:rFonts w:ascii="Garamond" w:hAnsi="Garamond"/>
          <w:b/>
          <w:sz w:val="21"/>
        </w:rPr>
        <w:t xml:space="preserve"> reproduces in poetic and fictional form the </w:t>
      </w:r>
      <w:r w:rsidR="00577C98">
        <w:rPr>
          <w:rFonts w:ascii="Garamond" w:hAnsi="Garamond"/>
          <w:b/>
          <w:sz w:val="21"/>
        </w:rPr>
        <w:t>complexities</w:t>
      </w:r>
      <w:r w:rsidRPr="00577C98">
        <w:rPr>
          <w:rFonts w:ascii="Garamond" w:hAnsi="Garamond"/>
          <w:b/>
          <w:sz w:val="21"/>
        </w:rPr>
        <w:t xml:space="preserve"> of reading scripture itself, the first inspired discourse.</w:t>
      </w:r>
      <w:r w:rsidRPr="008A5B6B">
        <w:rPr>
          <w:rFonts w:ascii="Garamond" w:hAnsi="Garamond"/>
          <w:sz w:val="21"/>
        </w:rPr>
        <w:t xml:space="preserve">  (We should understand that this design, in the sense both of </w:t>
      </w:r>
      <w:r w:rsidR="0030738B">
        <w:rPr>
          <w:rFonts w:ascii="Garamond" w:hAnsi="Garamond"/>
          <w:sz w:val="21"/>
        </w:rPr>
        <w:t>“</w:t>
      </w:r>
      <w:r w:rsidRPr="008A5B6B">
        <w:rPr>
          <w:rFonts w:ascii="Garamond" w:hAnsi="Garamond"/>
          <w:sz w:val="21"/>
        </w:rPr>
        <w:t>theoretical aim</w:t>
      </w:r>
      <w:r w:rsidR="0030738B">
        <w:rPr>
          <w:rFonts w:ascii="Garamond" w:hAnsi="Garamond"/>
          <w:sz w:val="21"/>
        </w:rPr>
        <w:t>”</w:t>
      </w:r>
      <w:r w:rsidRPr="008A5B6B">
        <w:rPr>
          <w:rFonts w:ascii="Garamond" w:hAnsi="Garamond"/>
          <w:sz w:val="21"/>
        </w:rPr>
        <w:t xml:space="preserve"> and of </w:t>
      </w:r>
      <w:r w:rsidR="0030738B">
        <w:rPr>
          <w:rFonts w:ascii="Garamond" w:hAnsi="Garamond"/>
          <w:sz w:val="21"/>
        </w:rPr>
        <w:t>“</w:t>
      </w:r>
      <w:r w:rsidRPr="008A5B6B">
        <w:rPr>
          <w:rFonts w:ascii="Garamond" w:hAnsi="Garamond"/>
          <w:sz w:val="21"/>
        </w:rPr>
        <w:t>structure,</w:t>
      </w:r>
      <w:r w:rsidR="0030738B">
        <w:rPr>
          <w:rFonts w:ascii="Garamond" w:hAnsi="Garamond"/>
          <w:sz w:val="21"/>
        </w:rPr>
        <w:t>”</w:t>
      </w:r>
      <w:r w:rsidRPr="008A5B6B">
        <w:rPr>
          <w:rFonts w:ascii="Garamond" w:hAnsi="Garamond"/>
          <w:sz w:val="21"/>
        </w:rPr>
        <w:t xml:space="preserve"> includes the reader</w:t>
      </w:r>
      <w:r w:rsidR="0030738B">
        <w:rPr>
          <w:rFonts w:ascii="Garamond" w:hAnsi="Garamond"/>
          <w:sz w:val="21"/>
        </w:rPr>
        <w:t>’</w:t>
      </w:r>
      <w:r w:rsidRPr="008A5B6B">
        <w:rPr>
          <w:rFonts w:ascii="Garamond" w:hAnsi="Garamond"/>
          <w:sz w:val="21"/>
        </w:rPr>
        <w:t>s experience</w:t>
      </w:r>
      <w:r w:rsidR="00EB53D2" w:rsidRPr="008A5B6B">
        <w:rPr>
          <w:rFonts w:ascii="Garamond" w:hAnsi="Garamond"/>
          <w:sz w:val="21"/>
        </w:rPr>
        <w:t>—</w:t>
      </w:r>
      <w:r w:rsidRPr="008A5B6B">
        <w:rPr>
          <w:rFonts w:ascii="Garamond" w:hAnsi="Garamond"/>
          <w:sz w:val="21"/>
        </w:rPr>
        <w:t>or credulity, for that term may well apply</w:t>
      </w:r>
      <w:r w:rsidR="00EB53D2" w:rsidRPr="008A5B6B">
        <w:rPr>
          <w:rFonts w:ascii="Garamond" w:hAnsi="Garamond"/>
          <w:sz w:val="21"/>
        </w:rPr>
        <w:t>—</w:t>
      </w:r>
      <w:r w:rsidRPr="008A5B6B">
        <w:rPr>
          <w:rFonts w:ascii="Garamond" w:hAnsi="Garamond"/>
          <w:sz w:val="21"/>
        </w:rPr>
        <w:t>in interpreting textual presentations.)  Here are some similarities between scripture and Milton</w:t>
      </w:r>
      <w:r w:rsidR="0030738B">
        <w:rPr>
          <w:rFonts w:ascii="Garamond" w:hAnsi="Garamond"/>
          <w:sz w:val="21"/>
        </w:rPr>
        <w:t>’</w:t>
      </w:r>
      <w:r w:rsidRPr="008A5B6B">
        <w:rPr>
          <w:rFonts w:ascii="Garamond" w:hAnsi="Garamond"/>
          <w:sz w:val="21"/>
        </w:rPr>
        <w:t xml:space="preserve">s narrative in </w:t>
      </w:r>
      <w:r w:rsidR="00EA6B76" w:rsidRPr="004032D0">
        <w:rPr>
          <w:rFonts w:ascii="Garamond" w:hAnsi="Garamond"/>
          <w:i/>
          <w:sz w:val="21"/>
        </w:rPr>
        <w:t>Paradise Lost</w:t>
      </w:r>
      <w:r w:rsidR="00EA6B76">
        <w:rPr>
          <w:rFonts w:ascii="Garamond" w:hAnsi="Garamond"/>
          <w:i/>
          <w:sz w:val="21"/>
        </w:rPr>
        <w:t>:</w:t>
      </w:r>
      <w:r w:rsidRPr="008A5B6B">
        <w:rPr>
          <w:rFonts w:ascii="Garamond" w:hAnsi="Garamond"/>
          <w:sz w:val="21"/>
        </w:rPr>
        <w:t xml:space="preserve">  </w:t>
      </w:r>
    </w:p>
    <w:p w:rsidR="00C50A60" w:rsidRPr="008A5B6B" w:rsidRDefault="00C50A60">
      <w:pPr>
        <w:jc w:val="both"/>
        <w:rPr>
          <w:rFonts w:ascii="Garamond" w:hAnsi="Garamond"/>
          <w:sz w:val="21"/>
        </w:rPr>
      </w:pPr>
    </w:p>
    <w:p w:rsidR="00C50A60" w:rsidRPr="008A5B6B" w:rsidRDefault="00EB53D2" w:rsidP="00577C98">
      <w:pPr>
        <w:ind w:left="270" w:hanging="270"/>
        <w:jc w:val="both"/>
        <w:rPr>
          <w:rFonts w:ascii="Garamond" w:hAnsi="Garamond"/>
          <w:sz w:val="21"/>
        </w:rPr>
      </w:pPr>
      <w:r w:rsidRPr="008A5B6B">
        <w:rPr>
          <w:rFonts w:ascii="Garamond" w:hAnsi="Garamond"/>
          <w:sz w:val="21"/>
        </w:rPr>
        <w:t>—</w:t>
      </w:r>
      <w:r w:rsidR="0008378F" w:rsidRPr="008A5B6B">
        <w:rPr>
          <w:rFonts w:ascii="Garamond" w:hAnsi="Garamond"/>
          <w:sz w:val="21"/>
        </w:rPr>
        <w:t>both the scriptures and the narrator</w:t>
      </w:r>
      <w:r w:rsidR="0030738B">
        <w:rPr>
          <w:rFonts w:ascii="Garamond" w:hAnsi="Garamond"/>
          <w:sz w:val="21"/>
        </w:rPr>
        <w:t>’</w:t>
      </w:r>
      <w:r w:rsidR="0008378F" w:rsidRPr="008A5B6B">
        <w:rPr>
          <w:rFonts w:ascii="Garamond" w:hAnsi="Garamond"/>
          <w:sz w:val="21"/>
        </w:rPr>
        <w:t xml:space="preserve">s account </w:t>
      </w:r>
      <w:r w:rsidR="0008378F" w:rsidRPr="008A5B6B">
        <w:rPr>
          <w:rFonts w:ascii="Garamond" w:hAnsi="Garamond"/>
          <w:i/>
          <w:sz w:val="21"/>
        </w:rPr>
        <w:t>accommodate</w:t>
      </w:r>
      <w:r w:rsidR="0008378F" w:rsidRPr="008A5B6B">
        <w:rPr>
          <w:rFonts w:ascii="Garamond" w:hAnsi="Garamond"/>
          <w:sz w:val="21"/>
        </w:rPr>
        <w:t xml:space="preserve"> things divine to human language and experience.</w:t>
      </w:r>
    </w:p>
    <w:p w:rsidR="00C50A60" w:rsidRPr="008A5B6B" w:rsidRDefault="00EB53D2" w:rsidP="00577C98">
      <w:pPr>
        <w:ind w:left="270" w:hanging="270"/>
        <w:jc w:val="both"/>
        <w:rPr>
          <w:rFonts w:ascii="Garamond" w:hAnsi="Garamond"/>
          <w:sz w:val="21"/>
        </w:rPr>
      </w:pPr>
      <w:r w:rsidRPr="008A5B6B">
        <w:rPr>
          <w:rFonts w:ascii="Garamond" w:hAnsi="Garamond"/>
          <w:sz w:val="21"/>
        </w:rPr>
        <w:t>—</w:t>
      </w:r>
      <w:r w:rsidR="0008378F" w:rsidRPr="008A5B6B">
        <w:rPr>
          <w:rFonts w:ascii="Garamond" w:hAnsi="Garamond"/>
          <w:sz w:val="21"/>
        </w:rPr>
        <w:t>both are themselves perplexed by ambiguities.</w:t>
      </w:r>
    </w:p>
    <w:p w:rsidR="00C50A60" w:rsidRPr="008A5B6B" w:rsidRDefault="00EB53D2" w:rsidP="00577C98">
      <w:pPr>
        <w:ind w:left="270" w:hanging="270"/>
        <w:jc w:val="both"/>
        <w:rPr>
          <w:rFonts w:ascii="Garamond" w:hAnsi="Garamond"/>
          <w:sz w:val="21"/>
        </w:rPr>
      </w:pPr>
      <w:r w:rsidRPr="008A5B6B">
        <w:rPr>
          <w:rFonts w:ascii="Garamond" w:hAnsi="Garamond"/>
          <w:sz w:val="21"/>
        </w:rPr>
        <w:t>—</w:t>
      </w:r>
      <w:r w:rsidR="0008378F" w:rsidRPr="008A5B6B">
        <w:rPr>
          <w:rFonts w:ascii="Garamond" w:hAnsi="Garamond"/>
          <w:sz w:val="21"/>
        </w:rPr>
        <w:t>both texts</w:t>
      </w:r>
      <w:r w:rsidR="0030738B">
        <w:rPr>
          <w:rFonts w:ascii="Garamond" w:hAnsi="Garamond"/>
          <w:sz w:val="21"/>
        </w:rPr>
        <w:t>’</w:t>
      </w:r>
      <w:r w:rsidR="0008378F" w:rsidRPr="008A5B6B">
        <w:rPr>
          <w:rFonts w:ascii="Garamond" w:hAnsi="Garamond"/>
          <w:sz w:val="21"/>
        </w:rPr>
        <w:t xml:space="preserve"> </w:t>
      </w:r>
      <w:r w:rsidR="00577C98">
        <w:rPr>
          <w:rFonts w:ascii="Garamond" w:hAnsi="Garamond"/>
          <w:sz w:val="21"/>
        </w:rPr>
        <w:t>complexities</w:t>
      </w:r>
      <w:r w:rsidR="0008378F" w:rsidRPr="008A5B6B">
        <w:rPr>
          <w:rFonts w:ascii="Garamond" w:hAnsi="Garamond"/>
          <w:sz w:val="21"/>
        </w:rPr>
        <w:t xml:space="preserve"> test the reader</w:t>
      </w:r>
      <w:r w:rsidR="0030738B">
        <w:rPr>
          <w:rFonts w:ascii="Garamond" w:hAnsi="Garamond"/>
          <w:sz w:val="21"/>
        </w:rPr>
        <w:t>’</w:t>
      </w:r>
      <w:r w:rsidR="0008378F" w:rsidRPr="008A5B6B">
        <w:rPr>
          <w:rFonts w:ascii="Garamond" w:hAnsi="Garamond"/>
          <w:sz w:val="21"/>
        </w:rPr>
        <w:t>s faith; they test the reader</w:t>
      </w:r>
      <w:r w:rsidR="0030738B">
        <w:rPr>
          <w:rFonts w:ascii="Garamond" w:hAnsi="Garamond"/>
          <w:sz w:val="21"/>
        </w:rPr>
        <w:t>’</w:t>
      </w:r>
      <w:r w:rsidR="0008378F" w:rsidRPr="008A5B6B">
        <w:rPr>
          <w:rFonts w:ascii="Garamond" w:hAnsi="Garamond"/>
          <w:sz w:val="21"/>
        </w:rPr>
        <w:t>s capacity to make the right interpretive choices.</w:t>
      </w:r>
    </w:p>
    <w:p w:rsidR="00C50A60" w:rsidRPr="008A5B6B" w:rsidRDefault="00EB53D2" w:rsidP="00577C98">
      <w:pPr>
        <w:ind w:left="270" w:hanging="270"/>
        <w:jc w:val="both"/>
        <w:rPr>
          <w:rFonts w:ascii="Garamond" w:hAnsi="Garamond"/>
          <w:sz w:val="21"/>
        </w:rPr>
      </w:pPr>
      <w:r w:rsidRPr="008A5B6B">
        <w:rPr>
          <w:rFonts w:ascii="Garamond" w:hAnsi="Garamond"/>
          <w:sz w:val="21"/>
        </w:rPr>
        <w:t>—</w:t>
      </w:r>
      <w:r w:rsidR="0008378F" w:rsidRPr="008A5B6B">
        <w:rPr>
          <w:rFonts w:ascii="Garamond" w:hAnsi="Garamond"/>
          <w:sz w:val="21"/>
        </w:rPr>
        <w:t>both texts</w:t>
      </w:r>
      <w:r w:rsidR="0030738B">
        <w:rPr>
          <w:rFonts w:ascii="Garamond" w:hAnsi="Garamond"/>
          <w:sz w:val="21"/>
        </w:rPr>
        <w:t>’</w:t>
      </w:r>
      <w:r w:rsidR="0008378F" w:rsidRPr="008A5B6B">
        <w:rPr>
          <w:rFonts w:ascii="Garamond" w:hAnsi="Garamond"/>
          <w:sz w:val="21"/>
        </w:rPr>
        <w:t xml:space="preserve"> language works at once </w:t>
      </w:r>
      <w:r w:rsidR="0008378F" w:rsidRPr="008A5B6B">
        <w:rPr>
          <w:rFonts w:ascii="Garamond" w:hAnsi="Garamond"/>
          <w:i/>
          <w:sz w:val="21"/>
        </w:rPr>
        <w:t>explicitly</w:t>
      </w:r>
      <w:r w:rsidR="0008378F" w:rsidRPr="008A5B6B">
        <w:rPr>
          <w:rFonts w:ascii="Garamond" w:hAnsi="Garamond"/>
          <w:sz w:val="21"/>
        </w:rPr>
        <w:t xml:space="preserve"> and </w:t>
      </w:r>
      <w:r w:rsidR="0008378F" w:rsidRPr="008A5B6B">
        <w:rPr>
          <w:rFonts w:ascii="Garamond" w:hAnsi="Garamond"/>
          <w:i/>
          <w:sz w:val="21"/>
        </w:rPr>
        <w:t>affectively</w:t>
      </w:r>
      <w:r w:rsidR="0008378F" w:rsidRPr="00577C98">
        <w:rPr>
          <w:rFonts w:ascii="Garamond" w:hAnsi="Garamond"/>
          <w:i/>
          <w:sz w:val="21"/>
        </w:rPr>
        <w:t>:</w:t>
      </w:r>
      <w:r w:rsidR="0008378F" w:rsidRPr="008A5B6B">
        <w:rPr>
          <w:rFonts w:ascii="Garamond" w:hAnsi="Garamond"/>
          <w:sz w:val="21"/>
        </w:rPr>
        <w:t xml:space="preserve">  it not only</w:t>
      </w:r>
      <w:r w:rsidR="00577C98">
        <w:rPr>
          <w:rFonts w:ascii="Garamond" w:hAnsi="Garamond"/>
          <w:sz w:val="21"/>
        </w:rPr>
        <w:t xml:space="preserve"> </w:t>
      </w:r>
      <w:r w:rsidR="0008378F" w:rsidRPr="008A5B6B">
        <w:rPr>
          <w:rFonts w:ascii="Garamond" w:hAnsi="Garamond"/>
          <w:sz w:val="21"/>
        </w:rPr>
        <w:t>tells a story but, in the process of telling that story, works upon the reader</w:t>
      </w:r>
      <w:r w:rsidR="0030738B">
        <w:rPr>
          <w:rFonts w:ascii="Garamond" w:hAnsi="Garamond"/>
          <w:sz w:val="21"/>
        </w:rPr>
        <w:t>’</w:t>
      </w:r>
      <w:r w:rsidR="0008378F" w:rsidRPr="008A5B6B">
        <w:rPr>
          <w:rFonts w:ascii="Garamond" w:hAnsi="Garamond"/>
          <w:sz w:val="21"/>
        </w:rPr>
        <w:t>s emotions or, to Milton</w:t>
      </w:r>
      <w:r w:rsidR="0030738B">
        <w:rPr>
          <w:rFonts w:ascii="Garamond" w:hAnsi="Garamond"/>
          <w:sz w:val="21"/>
        </w:rPr>
        <w:t>’</w:t>
      </w:r>
      <w:r w:rsidR="0008378F" w:rsidRPr="008A5B6B">
        <w:rPr>
          <w:rFonts w:ascii="Garamond" w:hAnsi="Garamond"/>
          <w:sz w:val="21"/>
        </w:rPr>
        <w:t>s way of thinking, upon his very soul.</w:t>
      </w:r>
    </w:p>
    <w:p w:rsidR="00C50A60" w:rsidRPr="008A5B6B" w:rsidRDefault="00EB53D2" w:rsidP="00577C98">
      <w:pPr>
        <w:ind w:left="270" w:hanging="270"/>
        <w:jc w:val="both"/>
        <w:rPr>
          <w:rFonts w:ascii="Garamond" w:hAnsi="Garamond"/>
          <w:sz w:val="21"/>
        </w:rPr>
      </w:pPr>
      <w:r w:rsidRPr="008A5B6B">
        <w:rPr>
          <w:rFonts w:ascii="Garamond" w:hAnsi="Garamond"/>
          <w:sz w:val="21"/>
        </w:rPr>
        <w:t>—</w:t>
      </w:r>
      <w:r w:rsidR="0008378F" w:rsidRPr="008A5B6B">
        <w:rPr>
          <w:rFonts w:ascii="Garamond" w:hAnsi="Garamond"/>
          <w:sz w:val="21"/>
        </w:rPr>
        <w:t>both the authors of scripture and Milton prophesy</w:t>
      </w:r>
      <w:r w:rsidR="00577C98">
        <w:rPr>
          <w:rFonts w:ascii="Garamond" w:hAnsi="Garamond"/>
          <w:sz w:val="21"/>
        </w:rPr>
        <w:t xml:space="preserve">; </w:t>
      </w:r>
      <w:r w:rsidR="0008378F" w:rsidRPr="008A5B6B">
        <w:rPr>
          <w:rFonts w:ascii="Garamond" w:hAnsi="Garamond"/>
          <w:sz w:val="21"/>
        </w:rPr>
        <w:t xml:space="preserve">that is, they both interpret scripture, which action Protestant theology calls </w:t>
      </w:r>
      <w:r w:rsidR="0030738B">
        <w:rPr>
          <w:rFonts w:ascii="Garamond" w:hAnsi="Garamond"/>
          <w:sz w:val="21"/>
        </w:rPr>
        <w:t>“</w:t>
      </w:r>
      <w:r w:rsidR="0008378F" w:rsidRPr="008A5B6B">
        <w:rPr>
          <w:rFonts w:ascii="Garamond" w:hAnsi="Garamond"/>
          <w:sz w:val="21"/>
        </w:rPr>
        <w:t>prophesying.</w:t>
      </w:r>
      <w:r w:rsidR="0030738B">
        <w:rPr>
          <w:rFonts w:ascii="Garamond" w:hAnsi="Garamond"/>
          <w:sz w:val="21"/>
        </w:rPr>
        <w:t>”</w:t>
      </w:r>
    </w:p>
    <w:p w:rsidR="00783EFE" w:rsidRPr="008A5B6B" w:rsidRDefault="00783EFE">
      <w:pPr>
        <w:jc w:val="both"/>
        <w:rPr>
          <w:rFonts w:ascii="Garamond" w:hAnsi="Garamond"/>
          <w:i/>
          <w:sz w:val="21"/>
        </w:rPr>
      </w:pPr>
    </w:p>
    <w:p w:rsidR="00C50A60" w:rsidRPr="001741B8" w:rsidRDefault="001741B8">
      <w:pPr>
        <w:jc w:val="both"/>
        <w:rPr>
          <w:rFonts w:ascii="Garamond" w:hAnsi="Garamond"/>
          <w:b/>
          <w:sz w:val="28"/>
        </w:rPr>
      </w:pPr>
      <w:r>
        <w:rPr>
          <w:rFonts w:ascii="Garamond" w:hAnsi="Garamond"/>
          <w:b/>
          <w:sz w:val="28"/>
        </w:rPr>
        <w:t>A</w:t>
      </w:r>
      <w:r w:rsidR="0008378F" w:rsidRPr="001741B8">
        <w:rPr>
          <w:rFonts w:ascii="Garamond" w:hAnsi="Garamond"/>
          <w:b/>
          <w:sz w:val="28"/>
        </w:rPr>
        <w:t xml:space="preserve">dditional </w:t>
      </w:r>
      <w:r>
        <w:rPr>
          <w:rFonts w:ascii="Garamond" w:hAnsi="Garamond"/>
          <w:b/>
          <w:sz w:val="28"/>
        </w:rPr>
        <w:t>C</w:t>
      </w:r>
      <w:r w:rsidR="0008378F" w:rsidRPr="001741B8">
        <w:rPr>
          <w:rFonts w:ascii="Garamond" w:hAnsi="Garamond"/>
          <w:b/>
          <w:sz w:val="28"/>
        </w:rPr>
        <w:t xml:space="preserve">omments: </w:t>
      </w:r>
    </w:p>
    <w:p w:rsidR="00C50A60" w:rsidRPr="008A5B6B" w:rsidRDefault="00C50A60">
      <w:pPr>
        <w:jc w:val="both"/>
        <w:rPr>
          <w:rFonts w:ascii="Garamond" w:hAnsi="Garamond"/>
          <w:sz w:val="21"/>
        </w:rPr>
      </w:pPr>
    </w:p>
    <w:p w:rsidR="00C50A60" w:rsidRPr="008A5B6B" w:rsidRDefault="0008378F">
      <w:pPr>
        <w:jc w:val="both"/>
        <w:rPr>
          <w:rFonts w:ascii="Garamond" w:hAnsi="Garamond"/>
          <w:sz w:val="21"/>
        </w:rPr>
      </w:pPr>
      <w:r w:rsidRPr="009E724F">
        <w:rPr>
          <w:rFonts w:ascii="Garamond" w:hAnsi="Garamond"/>
          <w:b/>
          <w:sz w:val="21"/>
        </w:rPr>
        <w:t>The reader, always in a sort of discursive Chinese box, exists at five or more removes from the poet</w:t>
      </w:r>
      <w:r w:rsidR="0030738B">
        <w:rPr>
          <w:rFonts w:ascii="Garamond" w:hAnsi="Garamond"/>
          <w:b/>
          <w:sz w:val="21"/>
        </w:rPr>
        <w:t>’</w:t>
      </w:r>
      <w:r w:rsidRPr="009E724F">
        <w:rPr>
          <w:rFonts w:ascii="Garamond" w:hAnsi="Garamond"/>
          <w:b/>
          <w:sz w:val="21"/>
        </w:rPr>
        <w:t>s actual vision of the event.</w:t>
      </w:r>
      <w:r w:rsidRPr="008A5B6B">
        <w:rPr>
          <w:rFonts w:ascii="Garamond" w:hAnsi="Garamond"/>
          <w:sz w:val="21"/>
        </w:rPr>
        <w:t xml:space="preserve">  He must first relate the sequence of actions to the speaker</w:t>
      </w:r>
      <w:r w:rsidR="0030738B">
        <w:rPr>
          <w:rFonts w:ascii="Garamond" w:hAnsi="Garamond"/>
          <w:sz w:val="21"/>
        </w:rPr>
        <w:t>’</w:t>
      </w:r>
      <w:r w:rsidRPr="008A5B6B">
        <w:rPr>
          <w:rFonts w:ascii="Garamond" w:hAnsi="Garamond"/>
          <w:sz w:val="21"/>
        </w:rPr>
        <w:t>s commentary and manner of expression.  Then, he must compare the speaker</w:t>
      </w:r>
      <w:r w:rsidR="0030738B">
        <w:rPr>
          <w:rFonts w:ascii="Garamond" w:hAnsi="Garamond"/>
          <w:sz w:val="21"/>
        </w:rPr>
        <w:t>’</w:t>
      </w:r>
      <w:r w:rsidRPr="008A5B6B">
        <w:rPr>
          <w:rFonts w:ascii="Garamond" w:hAnsi="Garamond"/>
          <w:sz w:val="21"/>
        </w:rPr>
        <w:t xml:space="preserve">s idiom to the commentary and expression proper to each character, and so forth, </w:t>
      </w:r>
      <w:r w:rsidRPr="008A5B6B">
        <w:rPr>
          <w:rFonts w:ascii="Garamond" w:hAnsi="Garamond"/>
          <w:i/>
          <w:sz w:val="21"/>
        </w:rPr>
        <w:t>ad infinitum</w:t>
      </w:r>
      <w:r w:rsidRPr="008A5B6B">
        <w:rPr>
          <w:rFonts w:ascii="Garamond" w:hAnsi="Garamond"/>
          <w:sz w:val="21"/>
        </w:rPr>
        <w:t>.  By analyzing and grouping the discrepancies and coincidences between narrative structure and narrative commentary, between narrative expression and each character</w:t>
      </w:r>
      <w:r w:rsidR="0030738B">
        <w:rPr>
          <w:rFonts w:ascii="Garamond" w:hAnsi="Garamond"/>
          <w:sz w:val="21"/>
        </w:rPr>
        <w:t>’</w:t>
      </w:r>
      <w:r w:rsidRPr="008A5B6B">
        <w:rPr>
          <w:rFonts w:ascii="Garamond" w:hAnsi="Garamond"/>
          <w:sz w:val="21"/>
        </w:rPr>
        <w:t>s idiom, between the idiom of one character and that of another, the reader can attempt to approximate the poet</w:t>
      </w:r>
      <w:r w:rsidR="0030738B">
        <w:rPr>
          <w:rFonts w:ascii="Garamond" w:hAnsi="Garamond"/>
          <w:sz w:val="21"/>
        </w:rPr>
        <w:t>’</w:t>
      </w:r>
      <w:r w:rsidRPr="008A5B6B">
        <w:rPr>
          <w:rFonts w:ascii="Garamond" w:hAnsi="Garamond"/>
          <w:sz w:val="21"/>
        </w:rPr>
        <w:t xml:space="preserve">s view of the events represented.  (We might avoid the worst limitations of that term, </w:t>
      </w:r>
      <w:r w:rsidR="0030738B">
        <w:rPr>
          <w:rFonts w:ascii="Garamond" w:hAnsi="Garamond"/>
          <w:sz w:val="21"/>
        </w:rPr>
        <w:t>“</w:t>
      </w:r>
      <w:r w:rsidRPr="008A5B6B">
        <w:rPr>
          <w:rFonts w:ascii="Garamond" w:hAnsi="Garamond"/>
          <w:sz w:val="21"/>
        </w:rPr>
        <w:t>view</w:t>
      </w:r>
      <w:r w:rsidR="0030738B">
        <w:rPr>
          <w:rFonts w:ascii="Garamond" w:hAnsi="Garamond"/>
          <w:sz w:val="21"/>
        </w:rPr>
        <w:t>”</w:t>
      </w:r>
      <w:r w:rsidRPr="008A5B6B">
        <w:rPr>
          <w:rFonts w:ascii="Garamond" w:hAnsi="Garamond"/>
          <w:sz w:val="21"/>
        </w:rPr>
        <w:t xml:space="preserve"> by taking it in a spatial sense, as if we were to imagine the poet up on Mount Oreb or Sinai surveying the complexities of his own textual production down below.)  These discrepancies and coincidences can take the form of similar or dissimilar actions, idioms, syntax, or diction.  The reader cannot assume, at any one time, that one description or view of an event has the endorsement of the poet; rather, he must penetrate every layer of description or interpretation before he can come face-to-face with the </w:t>
      </w:r>
      <w:r w:rsidR="0030738B">
        <w:rPr>
          <w:rFonts w:ascii="Garamond" w:hAnsi="Garamond"/>
          <w:sz w:val="21"/>
        </w:rPr>
        <w:t>“</w:t>
      </w:r>
      <w:r w:rsidRPr="008A5B6B">
        <w:rPr>
          <w:rFonts w:ascii="Garamond" w:hAnsi="Garamond"/>
          <w:sz w:val="21"/>
        </w:rPr>
        <w:t>event</w:t>
      </w:r>
      <w:r w:rsidR="0030738B">
        <w:rPr>
          <w:rFonts w:ascii="Garamond" w:hAnsi="Garamond"/>
          <w:sz w:val="21"/>
        </w:rPr>
        <w:t>”</w:t>
      </w:r>
      <w:r w:rsidRPr="008A5B6B">
        <w:rPr>
          <w:rFonts w:ascii="Garamond" w:hAnsi="Garamond"/>
          <w:sz w:val="21"/>
        </w:rPr>
        <w:t xml:space="preserve"> itself.  The narrator</w:t>
      </w:r>
      <w:r w:rsidR="0030738B">
        <w:rPr>
          <w:rFonts w:ascii="Garamond" w:hAnsi="Garamond"/>
          <w:sz w:val="21"/>
        </w:rPr>
        <w:t>’</w:t>
      </w:r>
      <w:r w:rsidRPr="008A5B6B">
        <w:rPr>
          <w:rFonts w:ascii="Garamond" w:hAnsi="Garamond"/>
          <w:sz w:val="21"/>
        </w:rPr>
        <w:t>s statements must be interpreted in light of the narratival structure; that is, in light of the actions, commentary, or descriptions that precede those statements.  In interpreting the narrator</w:t>
      </w:r>
      <w:r w:rsidR="0030738B">
        <w:rPr>
          <w:rFonts w:ascii="Garamond" w:hAnsi="Garamond"/>
          <w:sz w:val="21"/>
        </w:rPr>
        <w:t>’</w:t>
      </w:r>
      <w:r w:rsidRPr="008A5B6B">
        <w:rPr>
          <w:rFonts w:ascii="Garamond" w:hAnsi="Garamond"/>
          <w:sz w:val="21"/>
        </w:rPr>
        <w:t>s remarks, the reader must also take into account each character</w:t>
      </w:r>
      <w:r w:rsidR="0030738B">
        <w:rPr>
          <w:rFonts w:ascii="Garamond" w:hAnsi="Garamond"/>
          <w:sz w:val="21"/>
        </w:rPr>
        <w:t>’</w:t>
      </w:r>
      <w:r w:rsidRPr="008A5B6B">
        <w:rPr>
          <w:rFonts w:ascii="Garamond" w:hAnsi="Garamond"/>
          <w:sz w:val="21"/>
        </w:rPr>
        <w:t>s idiom, syntax, and imagery</w:t>
      </w:r>
      <w:r w:rsidR="00EB53D2" w:rsidRPr="008A5B6B">
        <w:rPr>
          <w:rFonts w:ascii="Garamond" w:hAnsi="Garamond"/>
          <w:sz w:val="21"/>
        </w:rPr>
        <w:t>—</w:t>
      </w:r>
      <w:r w:rsidRPr="008A5B6B">
        <w:rPr>
          <w:rFonts w:ascii="Garamond" w:hAnsi="Garamond"/>
          <w:sz w:val="21"/>
        </w:rPr>
        <w:t xml:space="preserve">he must determine the extent to which the narrator and other characters share, or do </w:t>
      </w:r>
      <w:r w:rsidRPr="008A5B6B">
        <w:rPr>
          <w:rFonts w:ascii="Garamond" w:hAnsi="Garamond"/>
          <w:i/>
          <w:sz w:val="21"/>
        </w:rPr>
        <w:t>not</w:t>
      </w:r>
      <w:r w:rsidRPr="008A5B6B">
        <w:rPr>
          <w:rFonts w:ascii="Garamond" w:hAnsi="Garamond"/>
          <w:sz w:val="21"/>
        </w:rPr>
        <w:t xml:space="preserve"> share, ideas and modes of expression.  Finally, the reader must interpret each character</w:t>
      </w:r>
      <w:r w:rsidR="0030738B">
        <w:rPr>
          <w:rFonts w:ascii="Garamond" w:hAnsi="Garamond"/>
          <w:sz w:val="21"/>
        </w:rPr>
        <w:t>’</w:t>
      </w:r>
      <w:r w:rsidRPr="008A5B6B">
        <w:rPr>
          <w:rFonts w:ascii="Garamond" w:hAnsi="Garamond"/>
          <w:sz w:val="21"/>
        </w:rPr>
        <w:t>s commentary and description in the light of the narrative structure as well as of the structure figured by all the poem</w:t>
      </w:r>
      <w:r w:rsidR="0030738B">
        <w:rPr>
          <w:rFonts w:ascii="Garamond" w:hAnsi="Garamond"/>
          <w:sz w:val="21"/>
        </w:rPr>
        <w:t>’</w:t>
      </w:r>
      <w:r w:rsidRPr="008A5B6B">
        <w:rPr>
          <w:rFonts w:ascii="Garamond" w:hAnsi="Garamond"/>
          <w:sz w:val="21"/>
        </w:rPr>
        <w:t xml:space="preserve">s </w:t>
      </w:r>
      <w:r w:rsidRPr="008A5B6B">
        <w:rPr>
          <w:rFonts w:ascii="Garamond" w:hAnsi="Garamond"/>
          <w:i/>
          <w:sz w:val="21"/>
        </w:rPr>
        <w:t>dramatis personae</w:t>
      </w:r>
      <w:r w:rsidRPr="008A5B6B">
        <w:rPr>
          <w:rFonts w:ascii="Garamond" w:hAnsi="Garamond"/>
          <w:sz w:val="21"/>
        </w:rPr>
        <w:t>.</w:t>
      </w:r>
    </w:p>
    <w:p w:rsidR="00B87C8B" w:rsidRPr="008A5B6B" w:rsidRDefault="00B87C8B">
      <w:pPr>
        <w:jc w:val="both"/>
        <w:rPr>
          <w:rFonts w:ascii="Garamond" w:hAnsi="Garamond"/>
          <w:sz w:val="21"/>
        </w:rPr>
      </w:pPr>
    </w:p>
    <w:p w:rsidR="0008378F" w:rsidRPr="008A5B6B" w:rsidRDefault="0008378F">
      <w:pPr>
        <w:jc w:val="both"/>
        <w:rPr>
          <w:rFonts w:ascii="Garamond" w:hAnsi="Garamond"/>
          <w:sz w:val="21"/>
        </w:rPr>
      </w:pPr>
      <w:r w:rsidRPr="009E724F">
        <w:rPr>
          <w:rFonts w:ascii="Garamond" w:hAnsi="Garamond"/>
          <w:b/>
          <w:i/>
          <w:sz w:val="21"/>
        </w:rPr>
        <w:t>Irony</w:t>
      </w:r>
      <w:r w:rsidRPr="009E724F">
        <w:rPr>
          <w:rFonts w:ascii="Garamond" w:hAnsi="Garamond"/>
          <w:b/>
          <w:sz w:val="21"/>
        </w:rPr>
        <w:t xml:space="preserve"> </w:t>
      </w:r>
      <w:r w:rsidR="009E724F" w:rsidRPr="009E724F">
        <w:rPr>
          <w:rFonts w:ascii="Garamond" w:hAnsi="Garamond"/>
          <w:b/>
          <w:sz w:val="21"/>
        </w:rPr>
        <w:t xml:space="preserve">is a strong </w:t>
      </w:r>
      <w:r w:rsidR="009E724F">
        <w:rPr>
          <w:rFonts w:ascii="Garamond" w:hAnsi="Garamond"/>
          <w:b/>
          <w:sz w:val="21"/>
        </w:rPr>
        <w:t xml:space="preserve">and persistent </w:t>
      </w:r>
      <w:r w:rsidR="009E724F" w:rsidRPr="009E724F">
        <w:rPr>
          <w:rFonts w:ascii="Garamond" w:hAnsi="Garamond"/>
          <w:b/>
          <w:sz w:val="21"/>
        </w:rPr>
        <w:t xml:space="preserve">force in </w:t>
      </w:r>
      <w:r w:rsidR="009E724F" w:rsidRPr="009E724F">
        <w:rPr>
          <w:rFonts w:ascii="Garamond" w:hAnsi="Garamond"/>
          <w:b/>
          <w:i/>
          <w:sz w:val="21"/>
        </w:rPr>
        <w:t>Paradise Lost.</w:t>
      </w:r>
      <w:r w:rsidR="009E724F">
        <w:rPr>
          <w:rFonts w:ascii="Garamond" w:hAnsi="Garamond"/>
          <w:i/>
          <w:sz w:val="21"/>
        </w:rPr>
        <w:t xml:space="preserve">  </w:t>
      </w:r>
      <w:r w:rsidR="009E724F" w:rsidRPr="009E724F">
        <w:rPr>
          <w:rFonts w:ascii="Garamond" w:hAnsi="Garamond"/>
          <w:sz w:val="21"/>
        </w:rPr>
        <w:t>Irony</w:t>
      </w:r>
      <w:r w:rsidR="009E724F">
        <w:rPr>
          <w:rFonts w:ascii="Garamond" w:hAnsi="Garamond"/>
          <w:i/>
          <w:sz w:val="21"/>
        </w:rPr>
        <w:t xml:space="preserve"> </w:t>
      </w:r>
      <w:r w:rsidRPr="008A5B6B">
        <w:rPr>
          <w:rFonts w:ascii="Garamond" w:hAnsi="Garamond"/>
          <w:sz w:val="21"/>
        </w:rPr>
        <w:t>entails a discrepancy or incongruity between language and the actual nature of things, whether that reality consists in the speaker</w:t>
      </w:r>
      <w:r w:rsidR="0030738B">
        <w:rPr>
          <w:rFonts w:ascii="Garamond" w:hAnsi="Garamond"/>
          <w:sz w:val="21"/>
        </w:rPr>
        <w:t>’</w:t>
      </w:r>
      <w:r w:rsidRPr="008A5B6B">
        <w:rPr>
          <w:rFonts w:ascii="Garamond" w:hAnsi="Garamond"/>
          <w:sz w:val="21"/>
        </w:rPr>
        <w:t>s true as against his apparent meaning (</w:t>
      </w:r>
      <w:r w:rsidRPr="008A5B6B">
        <w:rPr>
          <w:rFonts w:ascii="Garamond" w:hAnsi="Garamond"/>
          <w:i/>
          <w:sz w:val="21"/>
        </w:rPr>
        <w:t>verbal irony</w:t>
      </w:r>
      <w:r w:rsidRPr="008A5B6B">
        <w:rPr>
          <w:rFonts w:ascii="Garamond" w:hAnsi="Garamond"/>
          <w:sz w:val="21"/>
        </w:rPr>
        <w:t>); in the lacuna created by the reader</w:t>
      </w:r>
      <w:r w:rsidR="0030738B">
        <w:rPr>
          <w:rFonts w:ascii="Garamond" w:hAnsi="Garamond"/>
          <w:sz w:val="21"/>
        </w:rPr>
        <w:t>’</w:t>
      </w:r>
      <w:r w:rsidRPr="008A5B6B">
        <w:rPr>
          <w:rFonts w:ascii="Garamond" w:hAnsi="Garamond"/>
          <w:sz w:val="21"/>
        </w:rPr>
        <w:t>s or speaker</w:t>
      </w:r>
      <w:r w:rsidR="0030738B">
        <w:rPr>
          <w:rFonts w:ascii="Garamond" w:hAnsi="Garamond"/>
          <w:sz w:val="21"/>
        </w:rPr>
        <w:t>’</w:t>
      </w:r>
      <w:r w:rsidRPr="008A5B6B">
        <w:rPr>
          <w:rFonts w:ascii="Garamond" w:hAnsi="Garamond"/>
          <w:sz w:val="21"/>
        </w:rPr>
        <w:t>s superior knowledge as against that of a given character (</w:t>
      </w:r>
      <w:r w:rsidRPr="008A5B6B">
        <w:rPr>
          <w:rFonts w:ascii="Garamond" w:hAnsi="Garamond"/>
          <w:i/>
          <w:sz w:val="21"/>
        </w:rPr>
        <w:t>structural irony</w:t>
      </w:r>
      <w:r w:rsidRPr="008A5B6B">
        <w:rPr>
          <w:rFonts w:ascii="Garamond" w:hAnsi="Garamond"/>
          <w:sz w:val="21"/>
        </w:rPr>
        <w:t>); in the active frustration of a character</w:t>
      </w:r>
      <w:r w:rsidR="0030738B">
        <w:rPr>
          <w:rFonts w:ascii="Garamond" w:hAnsi="Garamond"/>
          <w:sz w:val="21"/>
        </w:rPr>
        <w:t>’</w:t>
      </w:r>
      <w:r w:rsidRPr="008A5B6B">
        <w:rPr>
          <w:rFonts w:ascii="Garamond" w:hAnsi="Garamond"/>
          <w:sz w:val="21"/>
        </w:rPr>
        <w:t>s efforts or desires by a more powerful or supernatural force (</w:t>
      </w:r>
      <w:r w:rsidRPr="008A5B6B">
        <w:rPr>
          <w:rFonts w:ascii="Garamond" w:hAnsi="Garamond"/>
          <w:i/>
          <w:sz w:val="21"/>
        </w:rPr>
        <w:t>cosmic irony</w:t>
      </w:r>
      <w:r w:rsidRPr="008A5B6B">
        <w:rPr>
          <w:rFonts w:ascii="Garamond" w:hAnsi="Garamond"/>
          <w:sz w:val="21"/>
        </w:rPr>
        <w:t>); in the discrepancy between the actions or views of two characters or two situations</w:t>
      </w:r>
      <w:r w:rsidR="00EB53D2" w:rsidRPr="008A5B6B">
        <w:rPr>
          <w:rFonts w:ascii="Garamond" w:hAnsi="Garamond"/>
          <w:sz w:val="21"/>
        </w:rPr>
        <w:t>—</w:t>
      </w:r>
      <w:r w:rsidRPr="008A5B6B">
        <w:rPr>
          <w:rFonts w:ascii="Garamond" w:hAnsi="Garamond"/>
          <w:sz w:val="21"/>
        </w:rPr>
        <w:t>or between a character</w:t>
      </w:r>
      <w:r w:rsidR="0030738B">
        <w:rPr>
          <w:rFonts w:ascii="Garamond" w:hAnsi="Garamond"/>
          <w:sz w:val="21"/>
        </w:rPr>
        <w:t>’</w:t>
      </w:r>
      <w:r w:rsidRPr="008A5B6B">
        <w:rPr>
          <w:rFonts w:ascii="Garamond" w:hAnsi="Garamond"/>
          <w:sz w:val="21"/>
        </w:rPr>
        <w:t>s vision of his acts and their ultimate result (</w:t>
      </w:r>
      <w:r w:rsidRPr="008A5B6B">
        <w:rPr>
          <w:rFonts w:ascii="Garamond" w:hAnsi="Garamond"/>
          <w:i/>
          <w:sz w:val="21"/>
        </w:rPr>
        <w:t>dramatic irony</w:t>
      </w:r>
      <w:r w:rsidRPr="008A5B6B">
        <w:rPr>
          <w:rFonts w:ascii="Garamond" w:hAnsi="Garamond"/>
          <w:sz w:val="21"/>
        </w:rPr>
        <w:t>); and in the discrepancy between a literary artifact</w:t>
      </w:r>
      <w:r w:rsidR="0030738B">
        <w:rPr>
          <w:rFonts w:ascii="Garamond" w:hAnsi="Garamond"/>
          <w:sz w:val="21"/>
        </w:rPr>
        <w:t>’</w:t>
      </w:r>
      <w:r w:rsidRPr="008A5B6B">
        <w:rPr>
          <w:rFonts w:ascii="Garamond" w:hAnsi="Garamond"/>
          <w:sz w:val="21"/>
        </w:rPr>
        <w:t>s pretensions to beauty or truth</w:t>
      </w:r>
      <w:r w:rsidR="00EB53D2" w:rsidRPr="008A5B6B">
        <w:rPr>
          <w:rFonts w:ascii="Garamond" w:hAnsi="Garamond"/>
          <w:sz w:val="21"/>
        </w:rPr>
        <w:t>—</w:t>
      </w:r>
      <w:r w:rsidRPr="008A5B6B">
        <w:rPr>
          <w:rFonts w:ascii="Garamond" w:hAnsi="Garamond"/>
          <w:sz w:val="21"/>
        </w:rPr>
        <w:t>or even to imaginative authenticity</w:t>
      </w:r>
      <w:r w:rsidR="00EB53D2" w:rsidRPr="008A5B6B">
        <w:rPr>
          <w:rFonts w:ascii="Garamond" w:hAnsi="Garamond"/>
          <w:sz w:val="21"/>
        </w:rPr>
        <w:t>—</w:t>
      </w:r>
      <w:r w:rsidRPr="008A5B6B">
        <w:rPr>
          <w:rFonts w:ascii="Garamond" w:hAnsi="Garamond"/>
          <w:sz w:val="21"/>
        </w:rPr>
        <w:t>and that artifact</w:t>
      </w:r>
      <w:r w:rsidR="0030738B">
        <w:rPr>
          <w:rFonts w:ascii="Garamond" w:hAnsi="Garamond"/>
          <w:sz w:val="21"/>
        </w:rPr>
        <w:t>’</w:t>
      </w:r>
      <w:r w:rsidRPr="008A5B6B">
        <w:rPr>
          <w:rFonts w:ascii="Garamond" w:hAnsi="Garamond"/>
          <w:sz w:val="21"/>
        </w:rPr>
        <w:t>s frail, paradoxical nature in that it is a purely verbal construction manufactured by a fallen human author.  At one time or another, Milton employs versions of all these modes of ironic statement.</w:t>
      </w:r>
    </w:p>
    <w:sectPr w:rsidR="0008378F" w:rsidRPr="008A5B6B" w:rsidSect="00BB7A41">
      <w:headerReference w:type="default" r:id="rId6"/>
      <w:footerReference w:type="even" r:id="rId7"/>
      <w:footerReference w:type="default" r:id="rId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C3E" w:rsidRDefault="00F07C3E">
      <w:r>
        <w:separator/>
      </w:r>
    </w:p>
  </w:endnote>
  <w:endnote w:type="continuationSeparator" w:id="0">
    <w:p w:rsidR="00F07C3E" w:rsidRDefault="00F0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624" w:rsidRDefault="00A23624" w:rsidP="000E2D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01DA" w:rsidRPr="00A23624" w:rsidRDefault="003701DA" w:rsidP="00A23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624" w:rsidRPr="00A23624" w:rsidRDefault="00A23624" w:rsidP="000E2DF4">
    <w:pPr>
      <w:pStyle w:val="Footer"/>
      <w:framePr w:wrap="around" w:vAnchor="text" w:hAnchor="margin" w:xAlign="center" w:y="1"/>
      <w:rPr>
        <w:rStyle w:val="PageNumber"/>
        <w:rFonts w:ascii="Garamond" w:hAnsi="Garamond"/>
        <w:sz w:val="21"/>
      </w:rPr>
    </w:pPr>
    <w:r w:rsidRPr="00A23624">
      <w:rPr>
        <w:rStyle w:val="PageNumber"/>
        <w:rFonts w:ascii="Garamond" w:hAnsi="Garamond"/>
        <w:sz w:val="21"/>
      </w:rPr>
      <w:fldChar w:fldCharType="begin"/>
    </w:r>
    <w:r w:rsidRPr="00A23624">
      <w:rPr>
        <w:rStyle w:val="PageNumber"/>
        <w:rFonts w:ascii="Garamond" w:hAnsi="Garamond"/>
        <w:sz w:val="21"/>
      </w:rPr>
      <w:instrText xml:space="preserve">PAGE  </w:instrText>
    </w:r>
    <w:r w:rsidRPr="00A23624">
      <w:rPr>
        <w:rStyle w:val="PageNumber"/>
        <w:rFonts w:ascii="Garamond" w:hAnsi="Garamond"/>
        <w:sz w:val="21"/>
      </w:rPr>
      <w:fldChar w:fldCharType="separate"/>
    </w:r>
    <w:r w:rsidR="00304EBC">
      <w:rPr>
        <w:rStyle w:val="PageNumber"/>
        <w:rFonts w:ascii="Garamond" w:hAnsi="Garamond"/>
        <w:noProof/>
        <w:sz w:val="21"/>
      </w:rPr>
      <w:t>1</w:t>
    </w:r>
    <w:r w:rsidRPr="00A23624">
      <w:rPr>
        <w:rStyle w:val="PageNumber"/>
        <w:rFonts w:ascii="Garamond" w:hAnsi="Garamond"/>
        <w:sz w:val="21"/>
      </w:rPr>
      <w:fldChar w:fldCharType="end"/>
    </w:r>
  </w:p>
  <w:p w:rsidR="003701DA" w:rsidRPr="00A23624" w:rsidRDefault="003701DA" w:rsidP="00A23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C3E" w:rsidRDefault="00F07C3E">
      <w:r>
        <w:separator/>
      </w:r>
    </w:p>
  </w:footnote>
  <w:footnote w:type="continuationSeparator" w:id="0">
    <w:p w:rsidR="00F07C3E" w:rsidRDefault="00F07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A60" w:rsidRDefault="00C50A60">
    <w:pPr>
      <w:pStyle w:val="Header"/>
      <w:jc w:val="right"/>
      <w:rPr>
        <w:rFonts w:ascii="Century Schoolbook" w:hAnsi="Century Schoolbook"/>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0CC4F2E-CD5B-4EEA-905D-C68085BC3FE0}"/>
    <w:docVar w:name="dgnword-eventsink" w:val="240818784"/>
  </w:docVars>
  <w:rsids>
    <w:rsidRoot w:val="00580FCB"/>
    <w:rsid w:val="0008378F"/>
    <w:rsid w:val="00153DAF"/>
    <w:rsid w:val="001741B8"/>
    <w:rsid w:val="00193FEB"/>
    <w:rsid w:val="00304EBC"/>
    <w:rsid w:val="0030738B"/>
    <w:rsid w:val="00312CF7"/>
    <w:rsid w:val="003701DA"/>
    <w:rsid w:val="004032D0"/>
    <w:rsid w:val="004A4F6D"/>
    <w:rsid w:val="00577C98"/>
    <w:rsid w:val="00580FCB"/>
    <w:rsid w:val="00647280"/>
    <w:rsid w:val="00673EEF"/>
    <w:rsid w:val="00693056"/>
    <w:rsid w:val="006B0FBB"/>
    <w:rsid w:val="006F01F4"/>
    <w:rsid w:val="00783EFE"/>
    <w:rsid w:val="007C3E76"/>
    <w:rsid w:val="008A5B6B"/>
    <w:rsid w:val="008B72FB"/>
    <w:rsid w:val="008F70C4"/>
    <w:rsid w:val="009B4125"/>
    <w:rsid w:val="009E724F"/>
    <w:rsid w:val="009F4FFC"/>
    <w:rsid w:val="00A23624"/>
    <w:rsid w:val="00B06498"/>
    <w:rsid w:val="00B52590"/>
    <w:rsid w:val="00B87C8B"/>
    <w:rsid w:val="00BB7A41"/>
    <w:rsid w:val="00C50A60"/>
    <w:rsid w:val="00C952BC"/>
    <w:rsid w:val="00CC19B3"/>
    <w:rsid w:val="00D666C6"/>
    <w:rsid w:val="00EA6B76"/>
    <w:rsid w:val="00EB53D2"/>
    <w:rsid w:val="00F04313"/>
    <w:rsid w:val="00F07C3E"/>
    <w:rsid w:val="00F1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EA6B76"/>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Hyperlink">
    <w:name w:val="Hyperlink"/>
    <w:basedOn w:val="DefaultParagraphFont"/>
    <w:uiPriority w:val="99"/>
    <w:semiHidden/>
    <w:unhideWhenUsed/>
    <w:rsid w:val="00EA6B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9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1618</Words>
  <Characters>10164</Characters>
  <Application>Microsoft Office Word</Application>
  <DocSecurity>0</DocSecurity>
  <Lines>781</Lines>
  <Paragraphs>841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2013-02-24T23:33:00Z</dcterms:created>
  <dcterms:modified xsi:type="dcterms:W3CDTF">2023-02-09T13:21:00Z</dcterms:modified>
</cp:coreProperties>
</file>