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EB" w:rsidRPr="00845889" w:rsidRDefault="00B538EB" w:rsidP="00B538EB">
      <w:pPr>
        <w:jc w:val="center"/>
        <w:rPr>
          <w:rFonts w:ascii="Garamond" w:hAnsi="Garamond" w:cs="Garamond"/>
          <w:b/>
          <w:bCs/>
          <w:i/>
          <w:iCs/>
          <w:sz w:val="40"/>
          <w:szCs w:val="32"/>
        </w:rPr>
      </w:pPr>
      <w:r w:rsidRPr="00845889">
        <w:rPr>
          <w:rFonts w:ascii="Garamond" w:hAnsi="Garamond" w:cs="Garamond"/>
          <w:b/>
          <w:bCs/>
          <w:iCs/>
          <w:sz w:val="40"/>
          <w:szCs w:val="32"/>
        </w:rPr>
        <w:t>Things to Look for in</w:t>
      </w:r>
      <w:r w:rsidRPr="00845889">
        <w:rPr>
          <w:rFonts w:ascii="Garamond" w:hAnsi="Garamond" w:cs="Garamond"/>
          <w:b/>
          <w:bCs/>
          <w:i/>
          <w:iCs/>
          <w:sz w:val="40"/>
          <w:szCs w:val="32"/>
        </w:rPr>
        <w:t xml:space="preserve"> Paradise Lost</w:t>
      </w:r>
    </w:p>
    <w:p w:rsidR="00B538EB" w:rsidRPr="00845889" w:rsidRDefault="00B538EB" w:rsidP="00B538EB">
      <w:pPr>
        <w:jc w:val="center"/>
        <w:rPr>
          <w:rFonts w:ascii="Garamond" w:hAnsi="Garamond" w:cs="Garamond"/>
          <w:b/>
          <w:bCs/>
          <w:iCs/>
          <w:sz w:val="28"/>
          <w:szCs w:val="32"/>
        </w:rPr>
      </w:pPr>
      <w:r w:rsidRPr="00845889">
        <w:rPr>
          <w:rFonts w:ascii="Garamond" w:hAnsi="Garamond" w:cs="Garamond"/>
          <w:b/>
          <w:bCs/>
          <w:iCs/>
          <w:sz w:val="28"/>
          <w:szCs w:val="32"/>
        </w:rPr>
        <w:t>Courtesy of Prof.</w:t>
      </w:r>
      <w:r w:rsidRPr="00845889">
        <w:rPr>
          <w:rFonts w:ascii="Garamond" w:hAnsi="Garamond" w:cs="Garamond"/>
          <w:b/>
          <w:bCs/>
          <w:i/>
          <w:iCs/>
          <w:sz w:val="28"/>
          <w:szCs w:val="32"/>
        </w:rPr>
        <w:t xml:space="preserve"> </w:t>
      </w:r>
      <w:r w:rsidRPr="00845889">
        <w:rPr>
          <w:rFonts w:ascii="Garamond" w:hAnsi="Garamond" w:cs="Garamond"/>
          <w:b/>
          <w:bCs/>
          <w:iCs/>
          <w:sz w:val="28"/>
          <w:szCs w:val="32"/>
        </w:rPr>
        <w:t>Vicki Silver</w:t>
      </w:r>
      <w:r w:rsidR="00A6024A">
        <w:rPr>
          <w:rFonts w:ascii="Garamond" w:hAnsi="Garamond" w:cs="Garamond"/>
          <w:b/>
          <w:bCs/>
          <w:iCs/>
          <w:sz w:val="28"/>
          <w:szCs w:val="32"/>
        </w:rPr>
        <w:t>,</w:t>
      </w:r>
      <w:r w:rsidRPr="00845889">
        <w:rPr>
          <w:rFonts w:ascii="Garamond" w:hAnsi="Garamond" w:cs="Garamond"/>
          <w:b/>
          <w:bCs/>
          <w:iCs/>
          <w:sz w:val="28"/>
          <w:szCs w:val="32"/>
        </w:rPr>
        <w:t xml:space="preserve"> UC Irvine</w:t>
      </w:r>
    </w:p>
    <w:p w:rsidR="00B538EB" w:rsidRPr="00845889" w:rsidRDefault="00B538EB" w:rsidP="00B538EB">
      <w:pPr>
        <w:jc w:val="both"/>
        <w:rPr>
          <w:rFonts w:ascii="Garamond" w:hAnsi="Garamond" w:cs="Garamond"/>
          <w:szCs w:val="32"/>
        </w:rPr>
      </w:pP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01.  ambiguous pronoun reference: its implications for the speaker and his subject.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02.  syntactical inversions: their implications, especially for the speaker</w:t>
      </w:r>
      <w:r w:rsidR="00E64D20">
        <w:rPr>
          <w:rFonts w:ascii="Garamond" w:hAnsi="Garamond" w:cs="Garamond"/>
          <w:szCs w:val="24"/>
        </w:rPr>
        <w:t>’</w:t>
      </w:r>
      <w:r w:rsidRPr="00845889">
        <w:rPr>
          <w:rFonts w:ascii="Garamond" w:hAnsi="Garamond" w:cs="Garamond"/>
          <w:szCs w:val="24"/>
        </w:rPr>
        <w:t>s condition.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03. breaks/disruptions of line or stanza form: caesuras too forcible (full stops), or enjambments that deny the stanza</w:t>
      </w:r>
      <w:r w:rsidR="00E64D20">
        <w:rPr>
          <w:rFonts w:ascii="Garamond" w:hAnsi="Garamond" w:cs="Garamond"/>
          <w:szCs w:val="24"/>
        </w:rPr>
        <w:t>’</w:t>
      </w:r>
      <w:r w:rsidRPr="00845889">
        <w:rPr>
          <w:rFonts w:ascii="Garamond" w:hAnsi="Garamond" w:cs="Garamond"/>
          <w:szCs w:val="24"/>
        </w:rPr>
        <w:t>s structure.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04.  weak rhymes that do not ring quite true: problems of poetic closure; watch Milton</w:t>
      </w:r>
      <w:r w:rsidR="00E64D20">
        <w:rPr>
          <w:rFonts w:ascii="Garamond" w:hAnsi="Garamond" w:cs="Garamond"/>
          <w:szCs w:val="24"/>
        </w:rPr>
        <w:t>’</w:t>
      </w:r>
      <w:r w:rsidRPr="00845889">
        <w:rPr>
          <w:rFonts w:ascii="Garamond" w:hAnsi="Garamond" w:cs="Garamond"/>
          <w:szCs w:val="24"/>
        </w:rPr>
        <w:t xml:space="preserve">s use of rhyme occasionally in </w:t>
      </w:r>
      <w:r w:rsidRPr="00845889">
        <w:rPr>
          <w:rFonts w:ascii="Garamond" w:hAnsi="Garamond" w:cs="Garamond"/>
          <w:szCs w:val="24"/>
          <w:u w:val="single"/>
        </w:rPr>
        <w:t>PL</w:t>
      </w:r>
      <w:r w:rsidRPr="00845889">
        <w:rPr>
          <w:rFonts w:ascii="Garamond" w:hAnsi="Garamond" w:cs="Garamond"/>
          <w:szCs w:val="24"/>
        </w:rPr>
        <w:t>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05.  invocations.</w:t>
      </w:r>
      <w:bookmarkStart w:id="0" w:name="_GoBack"/>
      <w:bookmarkEnd w:id="0"/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06.  verb tense changes.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 xml:space="preserve">07.  uses of </w:t>
      </w:r>
      <w:r w:rsidR="00E64D20">
        <w:rPr>
          <w:rFonts w:ascii="Garamond" w:hAnsi="Garamond" w:cs="Garamond"/>
          <w:szCs w:val="24"/>
        </w:rPr>
        <w:t>“</w:t>
      </w:r>
      <w:r w:rsidRPr="00845889">
        <w:rPr>
          <w:rFonts w:ascii="Garamond" w:hAnsi="Garamond" w:cs="Garamond"/>
          <w:szCs w:val="24"/>
        </w:rPr>
        <w:t>as if,</w:t>
      </w:r>
      <w:r w:rsidR="00E64D20">
        <w:rPr>
          <w:rFonts w:ascii="Garamond" w:hAnsi="Garamond" w:cs="Garamond"/>
          <w:szCs w:val="24"/>
        </w:rPr>
        <w:t>”</w:t>
      </w:r>
      <w:r w:rsidRPr="00845889">
        <w:rPr>
          <w:rFonts w:ascii="Garamond" w:hAnsi="Garamond" w:cs="Garamond"/>
          <w:szCs w:val="24"/>
        </w:rPr>
        <w:t xml:space="preserve"> </w:t>
      </w:r>
      <w:r w:rsidR="00E64D20">
        <w:rPr>
          <w:rFonts w:ascii="Garamond" w:hAnsi="Garamond" w:cs="Garamond"/>
          <w:szCs w:val="24"/>
        </w:rPr>
        <w:t>“</w:t>
      </w:r>
      <w:r w:rsidRPr="00845889">
        <w:rPr>
          <w:rFonts w:ascii="Garamond" w:hAnsi="Garamond" w:cs="Garamond"/>
          <w:szCs w:val="24"/>
        </w:rPr>
        <w:t>perhaps,</w:t>
      </w:r>
      <w:r w:rsidR="00E64D20">
        <w:rPr>
          <w:rFonts w:ascii="Garamond" w:hAnsi="Garamond" w:cs="Garamond"/>
          <w:szCs w:val="24"/>
        </w:rPr>
        <w:t>”</w:t>
      </w:r>
      <w:r w:rsidRPr="00845889">
        <w:rPr>
          <w:rFonts w:ascii="Garamond" w:hAnsi="Garamond" w:cs="Garamond"/>
          <w:szCs w:val="24"/>
        </w:rPr>
        <w:t xml:space="preserve"> </w:t>
      </w:r>
      <w:r w:rsidR="00E64D20">
        <w:rPr>
          <w:rFonts w:ascii="Garamond" w:hAnsi="Garamond" w:cs="Garamond"/>
          <w:szCs w:val="24"/>
        </w:rPr>
        <w:t>“</w:t>
      </w:r>
      <w:r w:rsidRPr="00845889">
        <w:rPr>
          <w:rFonts w:ascii="Garamond" w:hAnsi="Garamond" w:cs="Garamond"/>
          <w:szCs w:val="24"/>
        </w:rPr>
        <w:t>as,</w:t>
      </w:r>
      <w:r w:rsidR="00E64D20">
        <w:rPr>
          <w:rFonts w:ascii="Garamond" w:hAnsi="Garamond" w:cs="Garamond"/>
          <w:szCs w:val="24"/>
        </w:rPr>
        <w:t>”</w:t>
      </w:r>
      <w:r w:rsidRPr="00845889">
        <w:rPr>
          <w:rFonts w:ascii="Garamond" w:hAnsi="Garamond" w:cs="Garamond"/>
          <w:szCs w:val="24"/>
        </w:rPr>
        <w:t xml:space="preserve"> and the subjunctive mood to signify the hypothetical.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08.  apostrophes/addressing persons or objects.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  <w:lang w:val="fr-FR"/>
        </w:rPr>
      </w:pPr>
      <w:r w:rsidRPr="00845889">
        <w:rPr>
          <w:rFonts w:ascii="Garamond" w:hAnsi="Garamond" w:cs="Garamond"/>
          <w:szCs w:val="24"/>
          <w:lang w:val="fr-FR"/>
        </w:rPr>
        <w:t>09.  narrative interpolations, parentheses, asides, interruptions.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10.  metaphors, similes, analogies that take on a life of their own, usually indicated by their incongruity or their length.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11.  a pileup of allusions to classical or other literature/mythology.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 xml:space="preserve">12.  super-sensuous language (pay attention to hair, music, and anything </w:t>
      </w:r>
      <w:r w:rsidR="00E64D20">
        <w:rPr>
          <w:rFonts w:ascii="Garamond" w:hAnsi="Garamond" w:cs="Garamond"/>
          <w:szCs w:val="24"/>
        </w:rPr>
        <w:t>“</w:t>
      </w:r>
      <w:r w:rsidRPr="00845889">
        <w:rPr>
          <w:rFonts w:ascii="Garamond" w:hAnsi="Garamond" w:cs="Garamond"/>
          <w:szCs w:val="24"/>
        </w:rPr>
        <w:t>wanton</w:t>
      </w:r>
      <w:r w:rsidR="00E64D20">
        <w:rPr>
          <w:rFonts w:ascii="Garamond" w:hAnsi="Garamond" w:cs="Garamond"/>
          <w:szCs w:val="24"/>
        </w:rPr>
        <w:t>”</w:t>
      </w:r>
      <w:r w:rsidRPr="00845889">
        <w:rPr>
          <w:rFonts w:ascii="Garamond" w:hAnsi="Garamond" w:cs="Garamond"/>
          <w:szCs w:val="24"/>
        </w:rPr>
        <w:t xml:space="preserve"> or </w:t>
      </w:r>
      <w:r w:rsidR="00E64D20">
        <w:rPr>
          <w:rFonts w:ascii="Garamond" w:hAnsi="Garamond" w:cs="Garamond"/>
          <w:szCs w:val="24"/>
        </w:rPr>
        <w:t>“</w:t>
      </w:r>
      <w:r w:rsidRPr="00845889">
        <w:rPr>
          <w:rFonts w:ascii="Garamond" w:hAnsi="Garamond" w:cs="Garamond"/>
          <w:szCs w:val="24"/>
        </w:rPr>
        <w:t>ripe</w:t>
      </w:r>
      <w:r w:rsidR="00E64D20">
        <w:rPr>
          <w:rFonts w:ascii="Garamond" w:hAnsi="Garamond" w:cs="Garamond"/>
          <w:szCs w:val="24"/>
        </w:rPr>
        <w:t>”</w:t>
      </w:r>
      <w:r w:rsidRPr="00845889">
        <w:rPr>
          <w:rFonts w:ascii="Garamond" w:hAnsi="Garamond" w:cs="Garamond"/>
          <w:szCs w:val="24"/>
        </w:rPr>
        <w:t xml:space="preserve">). 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13.  abstractions, either personified (</w:t>
      </w:r>
      <w:r w:rsidR="00E64D20">
        <w:rPr>
          <w:rFonts w:ascii="Garamond" w:hAnsi="Garamond" w:cs="Garamond"/>
          <w:szCs w:val="24"/>
        </w:rPr>
        <w:t>“</w:t>
      </w:r>
      <w:r w:rsidRPr="00845889">
        <w:rPr>
          <w:rFonts w:ascii="Garamond" w:hAnsi="Garamond" w:cs="Garamond"/>
          <w:szCs w:val="24"/>
        </w:rPr>
        <w:t>Truth</w:t>
      </w:r>
      <w:r w:rsidR="00E64D20">
        <w:rPr>
          <w:rFonts w:ascii="Garamond" w:hAnsi="Garamond" w:cs="Garamond"/>
          <w:szCs w:val="24"/>
        </w:rPr>
        <w:t>”</w:t>
      </w:r>
      <w:r w:rsidRPr="00845889">
        <w:rPr>
          <w:rFonts w:ascii="Garamond" w:hAnsi="Garamond" w:cs="Garamond"/>
          <w:szCs w:val="24"/>
        </w:rPr>
        <w:t>) or rational (</w:t>
      </w:r>
      <w:r w:rsidR="00E64D20">
        <w:rPr>
          <w:rFonts w:ascii="Garamond" w:hAnsi="Garamond" w:cs="Garamond"/>
          <w:szCs w:val="24"/>
        </w:rPr>
        <w:t>“</w:t>
      </w:r>
      <w:r w:rsidRPr="00845889">
        <w:rPr>
          <w:rFonts w:ascii="Garamond" w:hAnsi="Garamond" w:cs="Garamond"/>
          <w:szCs w:val="24"/>
        </w:rPr>
        <w:t>the fixed mind</w:t>
      </w:r>
      <w:r w:rsidR="00E64D20">
        <w:rPr>
          <w:rFonts w:ascii="Garamond" w:hAnsi="Garamond" w:cs="Garamond"/>
          <w:szCs w:val="24"/>
        </w:rPr>
        <w:t>”</w:t>
      </w:r>
      <w:r w:rsidRPr="00845889">
        <w:rPr>
          <w:rFonts w:ascii="Garamond" w:hAnsi="Garamond" w:cs="Garamond"/>
          <w:szCs w:val="24"/>
        </w:rPr>
        <w:t>).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14.  animate objects or things, especially if resistant: pay special attention to air.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15.  images of light/sight: their implications for poetic/divine understanding, understanding, truth, purity.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16.  music and singing: their implications for poetry, inspiration, seduction, ecstasy of soul, moments of redemption.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17.  muse: its implications for poetic/narrative authority and efficacy.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18.  acts of invocation, prayer, request, or demand in narrative/lyric structure.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19.  images or references to sages, poets, prophets, seers, bards, saints.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 xml:space="preserve">20.  </w:t>
      </w:r>
      <w:r w:rsidRPr="00845889">
        <w:rPr>
          <w:rFonts w:ascii="Garamond" w:hAnsi="Garamond" w:cs="Garamond"/>
          <w:i/>
          <w:iCs/>
          <w:szCs w:val="24"/>
        </w:rPr>
        <w:t>any</w:t>
      </w:r>
      <w:r w:rsidRPr="00845889">
        <w:rPr>
          <w:rFonts w:ascii="Garamond" w:hAnsi="Garamond" w:cs="Garamond"/>
          <w:szCs w:val="24"/>
        </w:rPr>
        <w:t xml:space="preserve"> mention of poetry </w:t>
      </w:r>
      <w:r w:rsidRPr="00845889">
        <w:rPr>
          <w:rFonts w:ascii="Garamond" w:hAnsi="Garamond" w:cs="Garamond"/>
          <w:i/>
          <w:iCs/>
          <w:szCs w:val="24"/>
        </w:rPr>
        <w:t>per se</w:t>
      </w:r>
      <w:r w:rsidRPr="00845889">
        <w:rPr>
          <w:rFonts w:ascii="Garamond" w:hAnsi="Garamond" w:cs="Garamond"/>
          <w:szCs w:val="24"/>
        </w:rPr>
        <w:t>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21.  any reference to the physical senses, especially eyes, ears, and tongues.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 xml:space="preserve">22.  grades or </w:t>
      </w:r>
      <w:r w:rsidRPr="00845889">
        <w:rPr>
          <w:rFonts w:ascii="Garamond" w:hAnsi="Garamond" w:cs="Garamond"/>
          <w:i/>
          <w:iCs/>
          <w:szCs w:val="24"/>
        </w:rPr>
        <w:t>spectra</w:t>
      </w:r>
      <w:r w:rsidRPr="00845889">
        <w:rPr>
          <w:rFonts w:ascii="Garamond" w:hAnsi="Garamond" w:cs="Garamond"/>
          <w:szCs w:val="24"/>
        </w:rPr>
        <w:t xml:space="preserve"> of color or light.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23.  magic.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24.  any physical paralysis or constraint.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25.  any reference to the mind or its faculties (</w:t>
      </w:r>
      <w:r w:rsidR="00E64D20">
        <w:rPr>
          <w:rFonts w:ascii="Garamond" w:hAnsi="Garamond" w:cs="Garamond"/>
          <w:szCs w:val="24"/>
        </w:rPr>
        <w:t>“</w:t>
      </w:r>
      <w:r w:rsidRPr="00845889">
        <w:rPr>
          <w:rFonts w:ascii="Garamond" w:hAnsi="Garamond" w:cs="Garamond"/>
          <w:szCs w:val="24"/>
        </w:rPr>
        <w:t>fancy</w:t>
      </w:r>
      <w:r w:rsidR="00E64D20">
        <w:rPr>
          <w:rFonts w:ascii="Garamond" w:hAnsi="Garamond" w:cs="Garamond"/>
          <w:szCs w:val="24"/>
        </w:rPr>
        <w:t>”</w:t>
      </w:r>
      <w:r w:rsidRPr="00845889">
        <w:rPr>
          <w:rFonts w:ascii="Garamond" w:hAnsi="Garamond" w:cs="Garamond"/>
          <w:szCs w:val="24"/>
        </w:rPr>
        <w:t xml:space="preserve"> or </w:t>
      </w:r>
      <w:r w:rsidR="00E64D20">
        <w:rPr>
          <w:rFonts w:ascii="Garamond" w:hAnsi="Garamond" w:cs="Garamond"/>
          <w:szCs w:val="24"/>
        </w:rPr>
        <w:t>“</w:t>
      </w:r>
      <w:r w:rsidRPr="00845889">
        <w:rPr>
          <w:rFonts w:ascii="Garamond" w:hAnsi="Garamond" w:cs="Garamond"/>
          <w:szCs w:val="24"/>
        </w:rPr>
        <w:t>will</w:t>
      </w:r>
      <w:r w:rsidR="00E64D20">
        <w:rPr>
          <w:rFonts w:ascii="Garamond" w:hAnsi="Garamond" w:cs="Garamond"/>
          <w:szCs w:val="24"/>
        </w:rPr>
        <w:t>”</w:t>
      </w:r>
      <w:r w:rsidRPr="00845889">
        <w:rPr>
          <w:rFonts w:ascii="Garamond" w:hAnsi="Garamond" w:cs="Garamond"/>
          <w:szCs w:val="24"/>
        </w:rPr>
        <w:t>).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 xml:space="preserve">26.  the word </w:t>
      </w:r>
      <w:r w:rsidR="00E64D20">
        <w:rPr>
          <w:rFonts w:ascii="Garamond" w:hAnsi="Garamond" w:cs="Garamond"/>
          <w:szCs w:val="24"/>
        </w:rPr>
        <w:t>“</w:t>
      </w:r>
      <w:r w:rsidRPr="00845889">
        <w:rPr>
          <w:rFonts w:ascii="Garamond" w:hAnsi="Garamond" w:cs="Garamond"/>
          <w:szCs w:val="24"/>
        </w:rPr>
        <w:t>wander</w:t>
      </w:r>
      <w:r w:rsidR="00E64D20">
        <w:rPr>
          <w:rFonts w:ascii="Garamond" w:hAnsi="Garamond" w:cs="Garamond"/>
          <w:szCs w:val="24"/>
        </w:rPr>
        <w:t>”</w:t>
      </w:r>
      <w:r w:rsidRPr="00845889">
        <w:rPr>
          <w:rFonts w:ascii="Garamond" w:hAnsi="Garamond" w:cs="Garamond"/>
          <w:szCs w:val="24"/>
        </w:rPr>
        <w:t>: its implications for the speaker</w:t>
      </w:r>
      <w:r w:rsidR="00E64D20">
        <w:rPr>
          <w:rFonts w:ascii="Garamond" w:hAnsi="Garamond" w:cs="Garamond"/>
          <w:szCs w:val="24"/>
        </w:rPr>
        <w:t>’</w:t>
      </w:r>
      <w:r w:rsidRPr="00845889">
        <w:rPr>
          <w:rFonts w:ascii="Garamond" w:hAnsi="Garamond" w:cs="Garamond"/>
          <w:szCs w:val="24"/>
        </w:rPr>
        <w:t>s, character</w:t>
      </w:r>
      <w:r w:rsidR="00E64D20">
        <w:rPr>
          <w:rFonts w:ascii="Garamond" w:hAnsi="Garamond" w:cs="Garamond"/>
          <w:szCs w:val="24"/>
        </w:rPr>
        <w:t>’</w:t>
      </w:r>
      <w:r w:rsidRPr="00845889">
        <w:rPr>
          <w:rFonts w:ascii="Garamond" w:hAnsi="Garamond" w:cs="Garamond"/>
          <w:szCs w:val="24"/>
        </w:rPr>
        <w:t>s, or reader</w:t>
      </w:r>
      <w:r w:rsidR="00E64D20">
        <w:rPr>
          <w:rFonts w:ascii="Garamond" w:hAnsi="Garamond" w:cs="Garamond"/>
          <w:szCs w:val="24"/>
        </w:rPr>
        <w:t>’</w:t>
      </w:r>
      <w:r w:rsidRPr="00845889">
        <w:rPr>
          <w:rFonts w:ascii="Garamond" w:hAnsi="Garamond" w:cs="Garamond"/>
          <w:szCs w:val="24"/>
        </w:rPr>
        <w:t>s errors of interpretation/description, etc.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27.  words that describe speech (</w:t>
      </w:r>
      <w:r w:rsidR="00E64D20">
        <w:rPr>
          <w:rFonts w:ascii="Garamond" w:hAnsi="Garamond" w:cs="Garamond"/>
          <w:szCs w:val="24"/>
        </w:rPr>
        <w:t>“</w:t>
      </w:r>
      <w:r w:rsidRPr="00845889">
        <w:rPr>
          <w:rFonts w:ascii="Garamond" w:hAnsi="Garamond" w:cs="Garamond"/>
          <w:szCs w:val="24"/>
        </w:rPr>
        <w:t>murmur</w:t>
      </w:r>
      <w:r w:rsidR="00E64D20">
        <w:rPr>
          <w:rFonts w:ascii="Garamond" w:hAnsi="Garamond" w:cs="Garamond"/>
          <w:szCs w:val="24"/>
        </w:rPr>
        <w:t>”</w:t>
      </w:r>
      <w:r w:rsidRPr="00845889">
        <w:rPr>
          <w:rFonts w:ascii="Garamond" w:hAnsi="Garamond" w:cs="Garamond"/>
          <w:szCs w:val="24"/>
        </w:rPr>
        <w:t>), soliloquies, different idioms, different or changing speakers (see item 1).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 xml:space="preserve">28.  attempted acts of persuasion (note the word </w:t>
      </w:r>
      <w:r w:rsidR="00E64D20">
        <w:rPr>
          <w:rFonts w:ascii="Garamond" w:hAnsi="Garamond" w:cs="Garamond"/>
          <w:szCs w:val="24"/>
        </w:rPr>
        <w:t>“</w:t>
      </w:r>
      <w:r w:rsidRPr="00845889">
        <w:rPr>
          <w:rFonts w:ascii="Garamond" w:hAnsi="Garamond" w:cs="Garamond"/>
          <w:szCs w:val="24"/>
        </w:rPr>
        <w:t>rhetoric</w:t>
      </w:r>
      <w:r w:rsidR="00E64D20">
        <w:rPr>
          <w:rFonts w:ascii="Garamond" w:hAnsi="Garamond" w:cs="Garamond"/>
          <w:szCs w:val="24"/>
        </w:rPr>
        <w:t>”</w:t>
      </w:r>
      <w:r w:rsidRPr="00845889">
        <w:rPr>
          <w:rFonts w:ascii="Garamond" w:hAnsi="Garamond" w:cs="Garamond"/>
          <w:szCs w:val="24"/>
        </w:rPr>
        <w:t>).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 xml:space="preserve">29.  descriptions of persons or landscapes; </w:t>
      </w:r>
      <w:r w:rsidR="00E64D20">
        <w:rPr>
          <w:rFonts w:ascii="Garamond" w:hAnsi="Garamond" w:cs="Garamond"/>
          <w:szCs w:val="24"/>
        </w:rPr>
        <w:t>“</w:t>
      </w:r>
      <w:r w:rsidRPr="00845889">
        <w:rPr>
          <w:rFonts w:ascii="Garamond" w:hAnsi="Garamond" w:cs="Garamond"/>
          <w:szCs w:val="24"/>
        </w:rPr>
        <w:t>observer similes.</w:t>
      </w:r>
      <w:r w:rsidR="00E64D20">
        <w:rPr>
          <w:rFonts w:ascii="Garamond" w:hAnsi="Garamond" w:cs="Garamond"/>
          <w:szCs w:val="24"/>
        </w:rPr>
        <w:t>”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30.  attempts to locate someone or some place in the landscape.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 xml:space="preserve">31.  negative constructions: </w:t>
      </w:r>
      <w:r w:rsidR="00E64D20">
        <w:rPr>
          <w:rFonts w:ascii="Garamond" w:hAnsi="Garamond" w:cs="Garamond"/>
          <w:szCs w:val="24"/>
        </w:rPr>
        <w:t>“</w:t>
      </w:r>
      <w:r w:rsidRPr="00845889">
        <w:rPr>
          <w:rFonts w:ascii="Garamond" w:hAnsi="Garamond" w:cs="Garamond"/>
          <w:szCs w:val="24"/>
        </w:rPr>
        <w:t>neither were you . . . nor were you,</w:t>
      </w:r>
      <w:r w:rsidR="00E64D20">
        <w:rPr>
          <w:rFonts w:ascii="Garamond" w:hAnsi="Garamond" w:cs="Garamond"/>
          <w:szCs w:val="24"/>
        </w:rPr>
        <w:t>”</w:t>
      </w:r>
      <w:r w:rsidRPr="00845889">
        <w:rPr>
          <w:rFonts w:ascii="Garamond" w:hAnsi="Garamond" w:cs="Garamond"/>
          <w:szCs w:val="24"/>
        </w:rPr>
        <w:t xml:space="preserve"> etc.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32.  piling up of relative or coordinate clauses.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 xml:space="preserve">33.  Miltonic humor, cartoon-like </w:t>
      </w:r>
      <w:r w:rsidR="00E64D20">
        <w:rPr>
          <w:rFonts w:ascii="Garamond" w:hAnsi="Garamond" w:cs="Garamond"/>
          <w:szCs w:val="24"/>
        </w:rPr>
        <w:t>“</w:t>
      </w:r>
      <w:r w:rsidRPr="00845889">
        <w:rPr>
          <w:rFonts w:ascii="Garamond" w:hAnsi="Garamond" w:cs="Garamond"/>
          <w:szCs w:val="24"/>
        </w:rPr>
        <w:t>bad guys.</w:t>
      </w:r>
      <w:r w:rsidR="00E64D20">
        <w:rPr>
          <w:rFonts w:ascii="Garamond" w:hAnsi="Garamond" w:cs="Garamond"/>
          <w:szCs w:val="24"/>
        </w:rPr>
        <w:t>”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 xml:space="preserve">34.  difficulty in dramatizing the speeches of </w:t>
      </w:r>
      <w:r w:rsidR="00E64D20">
        <w:rPr>
          <w:rFonts w:ascii="Garamond" w:hAnsi="Garamond" w:cs="Garamond"/>
          <w:szCs w:val="24"/>
        </w:rPr>
        <w:t>“</w:t>
      </w:r>
      <w:r w:rsidRPr="00845889">
        <w:rPr>
          <w:rFonts w:ascii="Garamond" w:hAnsi="Garamond" w:cs="Garamond"/>
          <w:szCs w:val="24"/>
        </w:rPr>
        <w:t>God</w:t>
      </w:r>
      <w:r w:rsidR="00E64D20">
        <w:rPr>
          <w:rFonts w:ascii="Garamond" w:hAnsi="Garamond" w:cs="Garamond"/>
          <w:szCs w:val="24"/>
        </w:rPr>
        <w:t>”</w:t>
      </w:r>
      <w:r w:rsidRPr="00845889">
        <w:rPr>
          <w:rFonts w:ascii="Garamond" w:hAnsi="Garamond" w:cs="Garamond"/>
          <w:szCs w:val="24"/>
        </w:rPr>
        <w:t xml:space="preserve"> and </w:t>
      </w:r>
      <w:r w:rsidR="00E64D20">
        <w:rPr>
          <w:rFonts w:ascii="Garamond" w:hAnsi="Garamond" w:cs="Garamond"/>
          <w:szCs w:val="24"/>
        </w:rPr>
        <w:t>“</w:t>
      </w:r>
      <w:r w:rsidRPr="00845889">
        <w:rPr>
          <w:rFonts w:ascii="Garamond" w:hAnsi="Garamond" w:cs="Garamond"/>
          <w:szCs w:val="24"/>
        </w:rPr>
        <w:t>Christ.</w:t>
      </w:r>
      <w:r w:rsidR="00E64D20">
        <w:rPr>
          <w:rFonts w:ascii="Garamond" w:hAnsi="Garamond" w:cs="Garamond"/>
          <w:szCs w:val="24"/>
        </w:rPr>
        <w:t>”</w:t>
      </w:r>
    </w:p>
    <w:p w:rsidR="00B538EB" w:rsidRPr="00845889" w:rsidRDefault="00B538EB" w:rsidP="00B538EB">
      <w:pPr>
        <w:ind w:left="450" w:hanging="450"/>
        <w:jc w:val="both"/>
        <w:rPr>
          <w:rFonts w:ascii="Garamond" w:hAnsi="Garamond" w:cs="Garamond"/>
          <w:szCs w:val="24"/>
        </w:rPr>
      </w:pPr>
      <w:r w:rsidRPr="00845889">
        <w:rPr>
          <w:rFonts w:ascii="Garamond" w:hAnsi="Garamond" w:cs="Garamond"/>
          <w:szCs w:val="24"/>
        </w:rPr>
        <w:t>35.  moments of self-interrogation on the narrator</w:t>
      </w:r>
      <w:r w:rsidR="00E64D20">
        <w:rPr>
          <w:rFonts w:ascii="Garamond" w:hAnsi="Garamond" w:cs="Garamond"/>
          <w:szCs w:val="24"/>
        </w:rPr>
        <w:t>’</w:t>
      </w:r>
      <w:r w:rsidRPr="00845889">
        <w:rPr>
          <w:rFonts w:ascii="Garamond" w:hAnsi="Garamond" w:cs="Garamond"/>
          <w:szCs w:val="24"/>
        </w:rPr>
        <w:t>s part.</w:t>
      </w:r>
    </w:p>
    <w:p w:rsidR="00E701A4" w:rsidRDefault="00E701A4"/>
    <w:sectPr w:rsidR="00E701A4" w:rsidSect="00B664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E39" w:rsidRDefault="004A4E39">
      <w:r>
        <w:separator/>
      </w:r>
    </w:p>
  </w:endnote>
  <w:endnote w:type="continuationSeparator" w:id="0">
    <w:p w:rsidR="004A4E39" w:rsidRDefault="004A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3C3" w:rsidRDefault="000A13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3C3" w:rsidRDefault="000A13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3C3" w:rsidRDefault="000A1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E39" w:rsidRDefault="004A4E39">
      <w:r>
        <w:separator/>
      </w:r>
    </w:p>
  </w:footnote>
  <w:footnote w:type="continuationSeparator" w:id="0">
    <w:p w:rsidR="004A4E39" w:rsidRDefault="004A4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3C3" w:rsidRDefault="000A13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BA" w:rsidRDefault="004A4E39">
    <w:pPr>
      <w:pStyle w:val="Header"/>
      <w:jc w:val="right"/>
      <w:rPr>
        <w:rFonts w:ascii="Century Schoolbook" w:hAnsi="Century Schoolbook" w:cs="Century Schoolbook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3C3" w:rsidRDefault="000A13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EB"/>
    <w:rsid w:val="000A13C3"/>
    <w:rsid w:val="00256A77"/>
    <w:rsid w:val="00297F1B"/>
    <w:rsid w:val="002A5045"/>
    <w:rsid w:val="00354802"/>
    <w:rsid w:val="00373B12"/>
    <w:rsid w:val="003B0A2F"/>
    <w:rsid w:val="003D1E1D"/>
    <w:rsid w:val="003F5882"/>
    <w:rsid w:val="00435536"/>
    <w:rsid w:val="00466722"/>
    <w:rsid w:val="004A0F15"/>
    <w:rsid w:val="004A4E39"/>
    <w:rsid w:val="004E435C"/>
    <w:rsid w:val="0050101C"/>
    <w:rsid w:val="00515B8E"/>
    <w:rsid w:val="00601B24"/>
    <w:rsid w:val="0067071D"/>
    <w:rsid w:val="00676849"/>
    <w:rsid w:val="0069417E"/>
    <w:rsid w:val="006C6984"/>
    <w:rsid w:val="00785FA4"/>
    <w:rsid w:val="00833980"/>
    <w:rsid w:val="00853353"/>
    <w:rsid w:val="00856E83"/>
    <w:rsid w:val="00874918"/>
    <w:rsid w:val="009427B4"/>
    <w:rsid w:val="009D787A"/>
    <w:rsid w:val="00A6024A"/>
    <w:rsid w:val="00A834A2"/>
    <w:rsid w:val="00AD61D0"/>
    <w:rsid w:val="00B2574F"/>
    <w:rsid w:val="00B538EB"/>
    <w:rsid w:val="00BA01DA"/>
    <w:rsid w:val="00BF63AD"/>
    <w:rsid w:val="00C522F2"/>
    <w:rsid w:val="00E03EEF"/>
    <w:rsid w:val="00E258B8"/>
    <w:rsid w:val="00E64D20"/>
    <w:rsid w:val="00E701A4"/>
    <w:rsid w:val="00E708A4"/>
    <w:rsid w:val="00EB79FA"/>
    <w:rsid w:val="00F11690"/>
    <w:rsid w:val="00F30DF6"/>
    <w:rsid w:val="00F56476"/>
    <w:rsid w:val="00F629A3"/>
    <w:rsid w:val="00F9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8EB"/>
    <w:pPr>
      <w:autoSpaceDE w:val="0"/>
      <w:autoSpaceDN w:val="0"/>
      <w:spacing w:after="0" w:line="240" w:lineRule="auto"/>
    </w:pPr>
    <w:rPr>
      <w:rFonts w:ascii="Arial" w:eastAsiaTheme="min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oman">
    <w:name w:val="Roman"/>
    <w:basedOn w:val="TableNormal"/>
    <w:uiPriority w:val="99"/>
    <w:rsid w:val="00F30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clear" w:color="auto" w:fill="FFFFFF" w:themeFill="background1"/>
    </w:tcPr>
    <w:tblStylePr w:type="firstRow">
      <w:rPr>
        <w:rFonts w:ascii="Times New Roman" w:hAnsi="Times New Roman"/>
        <w:color w:val="F2F2F2" w:themeColor="background1" w:themeShade="F2"/>
        <w:sz w:val="20"/>
      </w:rPr>
      <w:tblPr/>
      <w:tcPr>
        <w:shd w:val="clear" w:color="auto" w:fill="8064A2" w:themeFill="accent4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5DFEC" w:themeFill="accent4" w:themeFillTint="33"/>
      </w:tcPr>
    </w:tblStylePr>
  </w:style>
  <w:style w:type="table" w:customStyle="1" w:styleId="Goodspeed">
    <w:name w:val="Goodspeed"/>
    <w:basedOn w:val="TableNormal"/>
    <w:uiPriority w:val="99"/>
    <w:rsid w:val="00F30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clear" w:color="auto" w:fill="E5DFEC" w:themeFill="accent4" w:themeFillTint="33"/>
      <w:tcMar>
        <w:top w:w="43" w:type="dxa"/>
        <w:left w:w="144" w:type="dxa"/>
        <w:bottom w:w="43" w:type="dxa"/>
        <w:right w:w="144" w:type="dxa"/>
      </w:tcMar>
    </w:tcPr>
    <w:tblStylePr w:type="firstRow">
      <w:rPr>
        <w:rFonts w:ascii="Palatino Linotype" w:hAnsi="Palatino Linotype"/>
        <w:color w:val="E5DFEC" w:themeColor="accent4" w:themeTint="33"/>
        <w:sz w:val="20"/>
        <w14:glow w14:rad="0">
          <w14:srgbClr w14:val="000000"/>
        </w14:glow>
      </w:rPr>
      <w:tblPr/>
      <w:tcPr>
        <w:shd w:val="clear" w:color="auto" w:fill="8064A2" w:themeFill="accent4"/>
      </w:tcPr>
    </w:tblStylePr>
    <w:tblStylePr w:type="band1Horz">
      <w:rPr>
        <w:rFonts w:ascii="Palatino Linotype" w:hAnsi="Palatino Linotype"/>
        <w:color w:val="auto"/>
        <w:sz w:val="20"/>
      </w:rPr>
    </w:tblStylePr>
    <w:tblStylePr w:type="band2Horz">
      <w:rPr>
        <w:rFonts w:ascii="Palatino Linotype" w:hAnsi="Palatino Linotype"/>
        <w:color w:val="000000" w:themeColor="text1"/>
        <w:sz w:val="20"/>
      </w:rPr>
      <w:tblPr/>
      <w:tcPr>
        <w:shd w:val="clear" w:color="auto" w:fill="CCC0D9" w:themeFill="accent4" w:themeFillTint="66"/>
      </w:tcPr>
    </w:tblStylePr>
  </w:style>
  <w:style w:type="paragraph" w:styleId="Header">
    <w:name w:val="header"/>
    <w:basedOn w:val="Normal"/>
    <w:link w:val="HeaderChar"/>
    <w:uiPriority w:val="99"/>
    <w:rsid w:val="00B538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8EB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A1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3C3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2319</Characters>
  <Application>Microsoft Office Word</Application>
  <DocSecurity>0</DocSecurity>
  <Lines>178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2013-02-24T23:31:00Z</dcterms:created>
  <dcterms:modified xsi:type="dcterms:W3CDTF">2023-02-09T13:21:00Z</dcterms:modified>
</cp:coreProperties>
</file>