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36" w:rsidRPr="007A6B85" w:rsidRDefault="000B4436" w:rsidP="00C43E24">
      <w:pPr>
        <w:jc w:val="center"/>
        <w:rPr>
          <w:rFonts w:ascii="Garamond" w:hAnsi="Garamond"/>
          <w:b/>
          <w:caps/>
          <w:szCs w:val="23"/>
        </w:rPr>
      </w:pPr>
      <w:r w:rsidRPr="003B514A">
        <w:rPr>
          <w:rFonts w:ascii="Garamond" w:hAnsi="Garamond"/>
          <w:b/>
          <w:i/>
          <w:iCs/>
          <w:caps/>
          <w:szCs w:val="23"/>
        </w:rPr>
        <w:t>scala naturae:</w:t>
      </w:r>
      <w:r w:rsidRPr="007A6B85">
        <w:rPr>
          <w:rFonts w:ascii="Garamond" w:hAnsi="Garamond"/>
          <w:b/>
          <w:caps/>
          <w:szCs w:val="23"/>
        </w:rPr>
        <w:t xml:space="preserve"> </w:t>
      </w:r>
      <w:r w:rsidR="00C43E24" w:rsidRPr="007A6B85">
        <w:rPr>
          <w:rFonts w:ascii="Garamond" w:hAnsi="Garamond"/>
          <w:b/>
          <w:caps/>
          <w:szCs w:val="23"/>
        </w:rPr>
        <w:t>The Great Chain of Being</w:t>
      </w:r>
    </w:p>
    <w:p w:rsidR="002517B4" w:rsidRPr="007A6B85" w:rsidRDefault="002517B4" w:rsidP="00C43E24">
      <w:pPr>
        <w:jc w:val="center"/>
        <w:rPr>
          <w:rFonts w:ascii="Garamond" w:hAnsi="Garamond"/>
          <w:b/>
          <w:caps/>
          <w:szCs w:val="23"/>
        </w:rPr>
      </w:pPr>
    </w:p>
    <w:p w:rsidR="0016154F" w:rsidRPr="007A6B85" w:rsidRDefault="00C43E24" w:rsidP="00C43E24">
      <w:pPr>
        <w:jc w:val="center"/>
        <w:rPr>
          <w:rFonts w:ascii="Garamond" w:hAnsi="Garamond"/>
          <w:b/>
          <w:caps/>
          <w:szCs w:val="23"/>
        </w:rPr>
      </w:pPr>
      <w:r w:rsidRPr="007A6B85">
        <w:rPr>
          <w:rFonts w:ascii="Garamond" w:hAnsi="Garamond"/>
          <w:b/>
          <w:caps/>
          <w:szCs w:val="23"/>
        </w:rPr>
        <w:t>Raphael’s “Bright Consummate Flower’’</w:t>
      </w:r>
    </w:p>
    <w:p w:rsidR="00C43E24" w:rsidRPr="007A6B85" w:rsidRDefault="0016154F" w:rsidP="00C43E24">
      <w:pPr>
        <w:jc w:val="center"/>
        <w:rPr>
          <w:rFonts w:ascii="Garamond" w:hAnsi="Garamond"/>
          <w:b/>
          <w:caps/>
          <w:szCs w:val="23"/>
        </w:rPr>
      </w:pPr>
      <w:r w:rsidRPr="003B514A">
        <w:rPr>
          <w:rFonts w:ascii="Garamond" w:hAnsi="Garamond"/>
          <w:b/>
          <w:i/>
          <w:iCs/>
          <w:caps/>
          <w:szCs w:val="23"/>
        </w:rPr>
        <w:t>Paradise Lost</w:t>
      </w:r>
      <w:r w:rsidRPr="007A6B85">
        <w:rPr>
          <w:rFonts w:ascii="Garamond" w:hAnsi="Garamond"/>
          <w:b/>
          <w:caps/>
          <w:szCs w:val="23"/>
        </w:rPr>
        <w:t xml:space="preserve"> Book 5</w:t>
      </w:r>
      <w:r w:rsidR="00D537D5" w:rsidRPr="007A6B85">
        <w:rPr>
          <w:rFonts w:ascii="Garamond" w:hAnsi="Garamond"/>
          <w:b/>
          <w:caps/>
          <w:szCs w:val="23"/>
        </w:rPr>
        <w:t>.469-505</w:t>
      </w:r>
    </w:p>
    <w:p w:rsidR="00D537D5" w:rsidRPr="007A6B85" w:rsidRDefault="00D537D5" w:rsidP="00C43E24">
      <w:pPr>
        <w:jc w:val="center"/>
        <w:rPr>
          <w:rFonts w:ascii="Garamond" w:hAnsi="Garamond"/>
          <w:b/>
          <w:szCs w:val="23"/>
        </w:rPr>
      </w:pPr>
    </w:p>
    <w:p w:rsidR="000B4436" w:rsidRPr="007A6B85" w:rsidRDefault="00D64FC9" w:rsidP="00C43E24">
      <w:pPr>
        <w:jc w:val="center"/>
        <w:rPr>
          <w:rFonts w:ascii="Garamond" w:hAnsi="Garamond"/>
          <w:b/>
          <w:szCs w:val="23"/>
        </w:rPr>
      </w:pPr>
      <w:hyperlink r:id="rId6" w:history="1">
        <w:r w:rsidR="000B4436" w:rsidRPr="007A6B85">
          <w:rPr>
            <w:rStyle w:val="Hyperlink"/>
            <w:rFonts w:ascii="Garamond" w:hAnsi="Garamond"/>
            <w:b/>
            <w:color w:val="auto"/>
            <w:szCs w:val="23"/>
          </w:rPr>
          <w:t xml:space="preserve">Link to an Image of </w:t>
        </w:r>
        <w:bookmarkStart w:id="0" w:name="_GoBack"/>
        <w:bookmarkEnd w:id="0"/>
        <w:r w:rsidR="000B4436" w:rsidRPr="007A6B85">
          <w:rPr>
            <w:rStyle w:val="Hyperlink"/>
            <w:rFonts w:ascii="Garamond" w:hAnsi="Garamond"/>
            <w:b/>
            <w:color w:val="auto"/>
            <w:szCs w:val="23"/>
          </w:rPr>
          <w:t>the Great Chain of Being</w:t>
        </w:r>
      </w:hyperlink>
    </w:p>
    <w:p w:rsidR="00183DAF" w:rsidRPr="007A6B85" w:rsidRDefault="00183DAF" w:rsidP="00221683">
      <w:pPr>
        <w:rPr>
          <w:rFonts w:ascii="Garamond" w:hAnsi="Garamond"/>
          <w:b/>
          <w:szCs w:val="23"/>
        </w:rPr>
      </w:pPr>
    </w:p>
    <w:p w:rsidR="000B4436" w:rsidRPr="007A6B85" w:rsidRDefault="000B4436" w:rsidP="00C43E24">
      <w:pPr>
        <w:rPr>
          <w:rFonts w:ascii="Garamond" w:hAnsi="Garamond"/>
          <w:b/>
          <w:szCs w:val="23"/>
        </w:rPr>
      </w:pPr>
    </w:p>
    <w:p w:rsidR="004556B8" w:rsidRPr="007A6B85" w:rsidRDefault="004556B8" w:rsidP="00C43E24">
      <w:pPr>
        <w:rPr>
          <w:rFonts w:ascii="Garamond" w:hAnsi="Garamond"/>
          <w:b/>
          <w:szCs w:val="23"/>
        </w:rPr>
      </w:pPr>
      <w:r w:rsidRPr="007A6B85">
        <w:rPr>
          <w:rFonts w:ascii="Garamond" w:hAnsi="Garamond"/>
          <w:b/>
          <w:szCs w:val="23"/>
        </w:rPr>
        <w:t xml:space="preserve">From M.H. Abrams’ </w:t>
      </w:r>
      <w:r w:rsidR="005B6C67" w:rsidRPr="007A6B85">
        <w:rPr>
          <w:rFonts w:ascii="Garamond" w:hAnsi="Garamond"/>
          <w:b/>
          <w:i/>
          <w:szCs w:val="23"/>
        </w:rPr>
        <w:t xml:space="preserve">A </w:t>
      </w:r>
      <w:r w:rsidRPr="007A6B85">
        <w:rPr>
          <w:rFonts w:ascii="Garamond" w:hAnsi="Garamond"/>
          <w:b/>
          <w:i/>
          <w:szCs w:val="23"/>
        </w:rPr>
        <w:t>Glossary of Literary Terms,</w:t>
      </w:r>
      <w:r w:rsidRPr="007A6B85">
        <w:rPr>
          <w:rFonts w:ascii="Garamond" w:hAnsi="Garamond"/>
          <w:b/>
          <w:szCs w:val="23"/>
        </w:rPr>
        <w:t xml:space="preserve"> 4th. Ed</w:t>
      </w:r>
      <w:r w:rsidR="00C43E24" w:rsidRPr="007A6B85">
        <w:rPr>
          <w:rFonts w:ascii="Garamond" w:hAnsi="Garamond"/>
          <w:b/>
          <w:szCs w:val="23"/>
        </w:rPr>
        <w:t xml:space="preserve">. </w:t>
      </w:r>
      <w:r w:rsidR="00614D8E" w:rsidRPr="007A6B85">
        <w:rPr>
          <w:rFonts w:ascii="Garamond" w:hAnsi="Garamond"/>
          <w:b/>
          <w:szCs w:val="23"/>
        </w:rPr>
        <w:t>(New York:</w:t>
      </w:r>
      <w:r w:rsidR="005B6C67" w:rsidRPr="007A6B85">
        <w:rPr>
          <w:rFonts w:ascii="Garamond" w:hAnsi="Garamond"/>
          <w:b/>
          <w:szCs w:val="23"/>
        </w:rPr>
        <w:t xml:space="preserve"> Holt, 1981.</w:t>
      </w:r>
      <w:r w:rsidRPr="007A6B85">
        <w:rPr>
          <w:rFonts w:ascii="Garamond" w:hAnsi="Garamond"/>
          <w:b/>
          <w:szCs w:val="23"/>
        </w:rPr>
        <w:t xml:space="preserve"> 73-74):</w:t>
      </w:r>
    </w:p>
    <w:p w:rsidR="004556B8" w:rsidRPr="007A6B85" w:rsidRDefault="004556B8">
      <w:pPr>
        <w:rPr>
          <w:rFonts w:ascii="Garamond" w:hAnsi="Garamond"/>
          <w:szCs w:val="23"/>
        </w:rPr>
      </w:pPr>
    </w:p>
    <w:p w:rsidR="004556B8" w:rsidRPr="007A6B85" w:rsidRDefault="004556B8" w:rsidP="0016154F">
      <w:pPr>
        <w:ind w:left="540"/>
        <w:jc w:val="both"/>
        <w:rPr>
          <w:rFonts w:ascii="Garamond" w:hAnsi="Garamond"/>
          <w:szCs w:val="23"/>
        </w:rPr>
      </w:pPr>
      <w:r w:rsidRPr="007A6B85">
        <w:rPr>
          <w:rFonts w:ascii="Garamond" w:hAnsi="Garamond"/>
          <w:szCs w:val="23"/>
        </w:rPr>
        <w:t>The concept is grounded in ideas about the nature of God, or the first cause, found in Plato, Aristotle, and Plotinus</w:t>
      </w:r>
      <w:r w:rsidR="00362CAC" w:rsidRPr="007A6B85">
        <w:rPr>
          <w:rFonts w:ascii="Garamond" w:hAnsi="Garamond"/>
          <w:szCs w:val="23"/>
        </w:rPr>
        <w:t xml:space="preserve">…. </w:t>
      </w:r>
      <w:r w:rsidRPr="007A6B85">
        <w:rPr>
          <w:rFonts w:ascii="Garamond" w:hAnsi="Garamond"/>
          <w:szCs w:val="23"/>
        </w:rPr>
        <w:t>In its comprehensive eighteenth-century form it held that the essential “excellence” of God consists in His illimitable creativity, an unstinting overflow into the fullest possible variety of beings.  From this premise were deduced three consequences:</w:t>
      </w:r>
    </w:p>
    <w:p w:rsidR="004556B8" w:rsidRPr="007A6B85" w:rsidRDefault="004556B8" w:rsidP="0016154F">
      <w:pPr>
        <w:ind w:left="540"/>
        <w:jc w:val="both"/>
        <w:rPr>
          <w:rFonts w:ascii="Garamond" w:hAnsi="Garamond"/>
          <w:szCs w:val="23"/>
        </w:rPr>
      </w:pPr>
    </w:p>
    <w:p w:rsidR="004556B8" w:rsidRPr="007A6B85" w:rsidRDefault="004556B8" w:rsidP="0016154F">
      <w:pPr>
        <w:ind w:left="540"/>
        <w:jc w:val="both"/>
        <w:rPr>
          <w:rFonts w:ascii="Garamond" w:hAnsi="Garamond"/>
          <w:szCs w:val="23"/>
        </w:rPr>
      </w:pPr>
      <w:r w:rsidRPr="007A6B85">
        <w:rPr>
          <w:rFonts w:ascii="Garamond" w:hAnsi="Garamond"/>
          <w:szCs w:val="23"/>
        </w:rPr>
        <w:t xml:space="preserve">(1)  </w:t>
      </w:r>
      <w:r w:rsidRPr="007A6B85">
        <w:rPr>
          <w:rFonts w:ascii="Garamond" w:hAnsi="Garamond"/>
          <w:szCs w:val="23"/>
          <w:u w:val="single"/>
        </w:rPr>
        <w:t>Plenitude</w:t>
      </w:r>
      <w:r w:rsidRPr="007A6B85">
        <w:rPr>
          <w:rFonts w:ascii="Garamond" w:hAnsi="Garamond"/>
          <w:szCs w:val="23"/>
        </w:rPr>
        <w:t>.</w:t>
      </w:r>
      <w:r w:rsidRPr="007A6B85">
        <w:rPr>
          <w:rFonts w:ascii="Garamond" w:hAnsi="Garamond"/>
          <w:b/>
          <w:szCs w:val="23"/>
        </w:rPr>
        <w:t xml:space="preserve">  </w:t>
      </w:r>
      <w:r w:rsidRPr="007A6B85">
        <w:rPr>
          <w:rFonts w:ascii="Garamond" w:hAnsi="Garamond"/>
          <w:szCs w:val="23"/>
        </w:rPr>
        <w:t>The universe is absolutely full of every possible kind and variety of life; no conceivable species of being can remain unrealized.</w:t>
      </w:r>
    </w:p>
    <w:p w:rsidR="004556B8" w:rsidRPr="007A6B85" w:rsidRDefault="004556B8" w:rsidP="0016154F">
      <w:pPr>
        <w:ind w:left="540"/>
        <w:jc w:val="both"/>
        <w:rPr>
          <w:rFonts w:ascii="Garamond" w:hAnsi="Garamond"/>
          <w:szCs w:val="23"/>
        </w:rPr>
      </w:pPr>
    </w:p>
    <w:p w:rsidR="004556B8" w:rsidRPr="007A6B85" w:rsidRDefault="004556B8" w:rsidP="0016154F">
      <w:pPr>
        <w:ind w:left="540"/>
        <w:jc w:val="both"/>
        <w:rPr>
          <w:rFonts w:ascii="Garamond" w:hAnsi="Garamond"/>
          <w:szCs w:val="23"/>
        </w:rPr>
      </w:pPr>
      <w:r w:rsidRPr="007A6B85">
        <w:rPr>
          <w:rFonts w:ascii="Garamond" w:hAnsi="Garamond"/>
          <w:szCs w:val="23"/>
        </w:rPr>
        <w:t xml:space="preserve">(2)  </w:t>
      </w:r>
      <w:r w:rsidRPr="007A6B85">
        <w:rPr>
          <w:rFonts w:ascii="Garamond" w:hAnsi="Garamond"/>
          <w:szCs w:val="23"/>
          <w:u w:val="single"/>
        </w:rPr>
        <w:t>Continuity</w:t>
      </w:r>
      <w:r w:rsidRPr="007A6B85">
        <w:rPr>
          <w:rFonts w:ascii="Garamond" w:hAnsi="Garamond"/>
          <w:szCs w:val="23"/>
        </w:rPr>
        <w:t>.</w:t>
      </w:r>
      <w:r w:rsidRPr="007A6B85">
        <w:rPr>
          <w:rFonts w:ascii="Garamond" w:hAnsi="Garamond"/>
          <w:b/>
          <w:szCs w:val="23"/>
        </w:rPr>
        <w:t xml:space="preserve">  </w:t>
      </w:r>
      <w:r w:rsidRPr="007A6B85">
        <w:rPr>
          <w:rFonts w:ascii="Garamond" w:hAnsi="Garamond"/>
          <w:szCs w:val="23"/>
        </w:rPr>
        <w:t>Each species differs from the next by the least possible degree</w:t>
      </w:r>
      <w:r w:rsidR="005B6C67" w:rsidRPr="007A6B85">
        <w:rPr>
          <w:rFonts w:ascii="Garamond" w:hAnsi="Garamond"/>
          <w:szCs w:val="23"/>
        </w:rPr>
        <w:t>….</w:t>
      </w:r>
    </w:p>
    <w:p w:rsidR="004556B8" w:rsidRPr="007A6B85" w:rsidRDefault="004556B8" w:rsidP="0016154F">
      <w:pPr>
        <w:ind w:left="540"/>
        <w:jc w:val="both"/>
        <w:rPr>
          <w:rFonts w:ascii="Garamond" w:hAnsi="Garamond"/>
          <w:szCs w:val="23"/>
        </w:rPr>
      </w:pPr>
    </w:p>
    <w:p w:rsidR="004556B8" w:rsidRPr="007A6B85" w:rsidRDefault="004556B8" w:rsidP="0016154F">
      <w:pPr>
        <w:ind w:left="540"/>
        <w:jc w:val="both"/>
        <w:rPr>
          <w:rFonts w:ascii="Garamond" w:hAnsi="Garamond"/>
          <w:szCs w:val="23"/>
        </w:rPr>
      </w:pPr>
      <w:r w:rsidRPr="007A6B85">
        <w:rPr>
          <w:rFonts w:ascii="Garamond" w:hAnsi="Garamond"/>
          <w:szCs w:val="23"/>
        </w:rPr>
        <w:t xml:space="preserve">(3)  </w:t>
      </w:r>
      <w:r w:rsidRPr="007A6B85">
        <w:rPr>
          <w:rFonts w:ascii="Garamond" w:hAnsi="Garamond"/>
          <w:szCs w:val="23"/>
          <w:u w:val="single"/>
        </w:rPr>
        <w:t>Gradation</w:t>
      </w:r>
      <w:r w:rsidRPr="007A6B85">
        <w:rPr>
          <w:rFonts w:ascii="Garamond" w:hAnsi="Garamond"/>
          <w:szCs w:val="23"/>
        </w:rPr>
        <w:t>.</w:t>
      </w:r>
      <w:r w:rsidRPr="007A6B85">
        <w:rPr>
          <w:rFonts w:ascii="Garamond" w:hAnsi="Garamond"/>
          <w:b/>
          <w:szCs w:val="23"/>
        </w:rPr>
        <w:t xml:space="preserve">  </w:t>
      </w:r>
      <w:r w:rsidRPr="007A6B85">
        <w:rPr>
          <w:rFonts w:ascii="Garamond" w:hAnsi="Garamond"/>
          <w:szCs w:val="23"/>
        </w:rPr>
        <w:t>The existing species exhibit a hierarchy of status and so compose a great chain, or ladder, of being, extending from the lowliest condition of the merest existence up to God Himself.  In this chain man occupies the middle position between the animal kinds and the angels</w:t>
      </w:r>
      <w:r w:rsidR="005B6C67" w:rsidRPr="007A6B85">
        <w:rPr>
          <w:rFonts w:ascii="Garamond" w:hAnsi="Garamond"/>
          <w:szCs w:val="23"/>
        </w:rPr>
        <w:t>….</w:t>
      </w:r>
    </w:p>
    <w:p w:rsidR="004556B8" w:rsidRPr="007A6B85" w:rsidRDefault="004556B8">
      <w:pPr>
        <w:jc w:val="both"/>
        <w:rPr>
          <w:rFonts w:ascii="Garamond" w:hAnsi="Garamond"/>
          <w:szCs w:val="23"/>
        </w:rPr>
      </w:pPr>
    </w:p>
    <w:p w:rsidR="004556B8" w:rsidRPr="007A6B85" w:rsidRDefault="004556B8">
      <w:pPr>
        <w:jc w:val="both"/>
        <w:rPr>
          <w:rFonts w:ascii="Garamond" w:hAnsi="Garamond"/>
          <w:b/>
          <w:szCs w:val="23"/>
        </w:rPr>
      </w:pPr>
      <w:r w:rsidRPr="007A6B85">
        <w:rPr>
          <w:rFonts w:ascii="Garamond" w:hAnsi="Garamond"/>
          <w:b/>
          <w:szCs w:val="23"/>
        </w:rPr>
        <w:t xml:space="preserve">From E.M.W. Tillyard’s </w:t>
      </w:r>
      <w:r w:rsidRPr="007A6B85">
        <w:rPr>
          <w:rFonts w:ascii="Garamond" w:hAnsi="Garamond"/>
          <w:b/>
          <w:i/>
          <w:iCs/>
          <w:szCs w:val="23"/>
        </w:rPr>
        <w:t>The Elizabethan World Picture</w:t>
      </w:r>
      <w:r w:rsidR="00981E21" w:rsidRPr="007A6B85">
        <w:rPr>
          <w:rFonts w:ascii="Garamond" w:hAnsi="Garamond"/>
          <w:b/>
          <w:szCs w:val="23"/>
        </w:rPr>
        <w:t xml:space="preserve"> (London: Chatto, 1960.</w:t>
      </w:r>
      <w:r w:rsidRPr="007A6B85">
        <w:rPr>
          <w:rFonts w:ascii="Garamond" w:hAnsi="Garamond"/>
          <w:b/>
          <w:szCs w:val="23"/>
        </w:rPr>
        <w:t xml:space="preserve"> 23, 25-26</w:t>
      </w:r>
      <w:r w:rsidR="000D4FB6" w:rsidRPr="007A6B85">
        <w:rPr>
          <w:rFonts w:ascii="Garamond" w:hAnsi="Garamond"/>
          <w:b/>
          <w:szCs w:val="23"/>
        </w:rPr>
        <w:t xml:space="preserve">, </w:t>
      </w:r>
      <w:r w:rsidR="00AD3FDC" w:rsidRPr="007A6B85">
        <w:rPr>
          <w:rFonts w:ascii="Garamond" w:hAnsi="Garamond"/>
          <w:b/>
          <w:szCs w:val="23"/>
        </w:rPr>
        <w:t xml:space="preserve">text </w:t>
      </w:r>
      <w:r w:rsidR="000D4FB6" w:rsidRPr="007A6B85">
        <w:rPr>
          <w:rFonts w:ascii="Garamond" w:hAnsi="Garamond"/>
          <w:b/>
          <w:szCs w:val="23"/>
        </w:rPr>
        <w:t>split into paragraphs</w:t>
      </w:r>
      <w:r w:rsidR="00AD3FDC" w:rsidRPr="007A6B85">
        <w:rPr>
          <w:rFonts w:ascii="Garamond" w:hAnsi="Garamond"/>
          <w:b/>
          <w:szCs w:val="23"/>
        </w:rPr>
        <w:t>, underlining added</w:t>
      </w:r>
      <w:r w:rsidRPr="007A6B85">
        <w:rPr>
          <w:rFonts w:ascii="Garamond" w:hAnsi="Garamond"/>
          <w:b/>
          <w:szCs w:val="23"/>
        </w:rPr>
        <w:t>)</w:t>
      </w:r>
      <w:r w:rsidR="00981E21" w:rsidRPr="007A6B85">
        <w:rPr>
          <w:rFonts w:ascii="Garamond" w:hAnsi="Garamond"/>
          <w:b/>
          <w:szCs w:val="23"/>
        </w:rPr>
        <w:t>:</w:t>
      </w:r>
    </w:p>
    <w:p w:rsidR="004556B8" w:rsidRPr="007A6B85" w:rsidRDefault="004556B8">
      <w:pPr>
        <w:jc w:val="both"/>
        <w:rPr>
          <w:rFonts w:ascii="Garamond" w:hAnsi="Garamond"/>
          <w:szCs w:val="23"/>
        </w:rPr>
      </w:pPr>
    </w:p>
    <w:p w:rsidR="003B3BC0" w:rsidRPr="007A6B85" w:rsidRDefault="004556B8" w:rsidP="00221683">
      <w:pPr>
        <w:ind w:left="540"/>
        <w:jc w:val="both"/>
        <w:rPr>
          <w:rFonts w:ascii="Garamond" w:hAnsi="Garamond"/>
          <w:szCs w:val="23"/>
        </w:rPr>
      </w:pPr>
      <w:r w:rsidRPr="007A6B85">
        <w:rPr>
          <w:rFonts w:ascii="Garamond" w:hAnsi="Garamond"/>
          <w:szCs w:val="23"/>
        </w:rPr>
        <w:t>This metaphor (of ‘the vast chain of being’) served to express the unimaginable plenitude of God’s creation, its unfaltering order, and its ultimate unity.  The chain stretched from the foot of God’s throne to the meanest of inanimate objects.  Every speck of creation was a link in the chain</w:t>
      </w:r>
      <w:r w:rsidR="0018303E" w:rsidRPr="007A6B85">
        <w:rPr>
          <w:rFonts w:ascii="Garamond" w:hAnsi="Garamond"/>
          <w:szCs w:val="23"/>
        </w:rPr>
        <w:t xml:space="preserve"> … </w:t>
      </w:r>
      <w:r w:rsidRPr="007A6B85">
        <w:rPr>
          <w:rFonts w:ascii="Garamond" w:hAnsi="Garamond"/>
          <w:szCs w:val="23"/>
        </w:rPr>
        <w:t>there could be no gap.</w:t>
      </w:r>
      <w:r w:rsidR="003B3BC0" w:rsidRPr="007A6B85">
        <w:rPr>
          <w:rFonts w:ascii="Garamond" w:hAnsi="Garamond"/>
          <w:szCs w:val="23"/>
        </w:rPr>
        <w:t xml:space="preserve">… </w:t>
      </w:r>
    </w:p>
    <w:p w:rsidR="003B3BC0" w:rsidRPr="007A6B85" w:rsidRDefault="003B3BC0" w:rsidP="00221683">
      <w:pPr>
        <w:ind w:left="540"/>
        <w:jc w:val="both"/>
        <w:rPr>
          <w:rFonts w:ascii="Garamond" w:hAnsi="Garamond"/>
          <w:szCs w:val="23"/>
        </w:rPr>
      </w:pPr>
    </w:p>
    <w:p w:rsidR="003B3BC0" w:rsidRPr="007A6B85" w:rsidRDefault="004556B8" w:rsidP="00221683">
      <w:pPr>
        <w:ind w:left="540"/>
        <w:jc w:val="both"/>
        <w:rPr>
          <w:rFonts w:ascii="Garamond" w:hAnsi="Garamond"/>
          <w:szCs w:val="23"/>
        </w:rPr>
      </w:pPr>
      <w:r w:rsidRPr="007A6B85">
        <w:rPr>
          <w:rFonts w:ascii="Garamond" w:hAnsi="Garamond"/>
          <w:szCs w:val="23"/>
          <w:u w:val="single"/>
        </w:rPr>
        <w:t>First there is mere existence, the inanimate class</w:t>
      </w:r>
      <w:r w:rsidRPr="007A6B85">
        <w:rPr>
          <w:rFonts w:ascii="Garamond" w:hAnsi="Garamond"/>
          <w:szCs w:val="23"/>
        </w:rPr>
        <w:t>: the elements, liquids, and metals</w:t>
      </w:r>
      <w:r w:rsidR="003B3BC0" w:rsidRPr="007A6B85">
        <w:rPr>
          <w:rFonts w:ascii="Garamond" w:hAnsi="Garamond"/>
          <w:szCs w:val="23"/>
        </w:rPr>
        <w:t>….</w:t>
      </w:r>
    </w:p>
    <w:p w:rsidR="003B3BC0" w:rsidRPr="007A6B85" w:rsidRDefault="003B3BC0" w:rsidP="00221683">
      <w:pPr>
        <w:ind w:left="540"/>
        <w:jc w:val="both"/>
        <w:rPr>
          <w:rFonts w:ascii="Garamond" w:hAnsi="Garamond"/>
          <w:szCs w:val="23"/>
        </w:rPr>
      </w:pPr>
    </w:p>
    <w:p w:rsidR="003B3BC0" w:rsidRPr="007A6B85" w:rsidRDefault="004556B8" w:rsidP="00221683">
      <w:pPr>
        <w:ind w:left="540"/>
        <w:jc w:val="both"/>
        <w:rPr>
          <w:rFonts w:ascii="Garamond" w:hAnsi="Garamond"/>
          <w:szCs w:val="23"/>
        </w:rPr>
      </w:pPr>
      <w:r w:rsidRPr="007A6B85">
        <w:rPr>
          <w:rFonts w:ascii="Garamond" w:hAnsi="Garamond"/>
          <w:szCs w:val="23"/>
          <w:u w:val="single"/>
        </w:rPr>
        <w:t>Next there is existence and life, the vegetative class</w:t>
      </w:r>
      <w:r w:rsidRPr="007A6B85">
        <w:rPr>
          <w:rFonts w:ascii="Garamond" w:hAnsi="Garamond"/>
          <w:szCs w:val="23"/>
        </w:rPr>
        <w:t>, where again the oak is nobler than the bramble.</w:t>
      </w:r>
    </w:p>
    <w:p w:rsidR="003B3BC0" w:rsidRPr="007A6B85" w:rsidRDefault="003B3BC0" w:rsidP="00221683">
      <w:pPr>
        <w:ind w:left="540"/>
        <w:jc w:val="both"/>
        <w:rPr>
          <w:rFonts w:ascii="Garamond" w:hAnsi="Garamond"/>
          <w:szCs w:val="23"/>
        </w:rPr>
      </w:pPr>
    </w:p>
    <w:p w:rsidR="003B3BC0" w:rsidRPr="007A6B85" w:rsidRDefault="004556B8" w:rsidP="00221683">
      <w:pPr>
        <w:ind w:left="540"/>
        <w:jc w:val="both"/>
        <w:rPr>
          <w:rFonts w:ascii="Garamond" w:hAnsi="Garamond"/>
          <w:szCs w:val="23"/>
        </w:rPr>
      </w:pPr>
      <w:r w:rsidRPr="007A6B85">
        <w:rPr>
          <w:rFonts w:ascii="Garamond" w:hAnsi="Garamond"/>
          <w:szCs w:val="23"/>
          <w:u w:val="single"/>
        </w:rPr>
        <w:t>Next there is existence</w:t>
      </w:r>
      <w:r w:rsidR="003B3BC0" w:rsidRPr="007A6B85">
        <w:rPr>
          <w:rFonts w:ascii="Garamond" w:hAnsi="Garamond"/>
          <w:szCs w:val="23"/>
          <w:u w:val="single"/>
        </w:rPr>
        <w:t>,</w:t>
      </w:r>
      <w:r w:rsidRPr="007A6B85">
        <w:rPr>
          <w:rFonts w:ascii="Garamond" w:hAnsi="Garamond"/>
          <w:szCs w:val="23"/>
          <w:u w:val="single"/>
        </w:rPr>
        <w:t xml:space="preserve"> life and feeling, the sensitive class</w:t>
      </w:r>
      <w:r w:rsidRPr="007A6B85">
        <w:rPr>
          <w:rFonts w:ascii="Garamond" w:hAnsi="Garamond"/>
          <w:szCs w:val="23"/>
        </w:rPr>
        <w:t>.  In it there are three grades.  First the creatures having touch but not hearing memory or movement</w:t>
      </w:r>
      <w:r w:rsidR="003B3BC0" w:rsidRPr="007A6B85">
        <w:rPr>
          <w:rFonts w:ascii="Garamond" w:hAnsi="Garamond"/>
          <w:szCs w:val="23"/>
        </w:rPr>
        <w:t xml:space="preserve">…. </w:t>
      </w:r>
      <w:r w:rsidRPr="007A6B85">
        <w:rPr>
          <w:rFonts w:ascii="Garamond" w:hAnsi="Garamond"/>
          <w:szCs w:val="23"/>
        </w:rPr>
        <w:t>Then there are animals having touch memory and movement but not hearing, for instance ants.  And finally there are the higher animals, horses dogs, etc</w:t>
      </w:r>
      <w:r w:rsidR="003B3BC0" w:rsidRPr="007A6B85">
        <w:rPr>
          <w:rFonts w:ascii="Garamond" w:hAnsi="Garamond"/>
          <w:szCs w:val="23"/>
        </w:rPr>
        <w:t>….</w:t>
      </w:r>
      <w:r w:rsidRPr="007A6B85">
        <w:rPr>
          <w:rFonts w:ascii="Garamond" w:hAnsi="Garamond"/>
          <w:szCs w:val="23"/>
        </w:rPr>
        <w:t xml:space="preserve">  </w:t>
      </w:r>
    </w:p>
    <w:p w:rsidR="003B3BC0" w:rsidRPr="007A6B85" w:rsidRDefault="003B3BC0" w:rsidP="00221683">
      <w:pPr>
        <w:ind w:left="540"/>
        <w:jc w:val="both"/>
        <w:rPr>
          <w:rFonts w:ascii="Garamond" w:hAnsi="Garamond"/>
          <w:szCs w:val="23"/>
        </w:rPr>
      </w:pPr>
    </w:p>
    <w:p w:rsidR="00DF0504" w:rsidRPr="007A6B85" w:rsidRDefault="004556B8" w:rsidP="00221683">
      <w:pPr>
        <w:ind w:left="540"/>
        <w:jc w:val="both"/>
        <w:rPr>
          <w:rFonts w:ascii="Garamond" w:hAnsi="Garamond"/>
          <w:szCs w:val="23"/>
        </w:rPr>
      </w:pPr>
      <w:r w:rsidRPr="007A6B85">
        <w:rPr>
          <w:rFonts w:ascii="Garamond" w:hAnsi="Garamond"/>
          <w:szCs w:val="23"/>
          <w:u w:val="single"/>
        </w:rPr>
        <w:t>The three classes lead up to man</w:t>
      </w:r>
      <w:r w:rsidRPr="007A6B85">
        <w:rPr>
          <w:rFonts w:ascii="Garamond" w:hAnsi="Garamond"/>
          <w:szCs w:val="23"/>
        </w:rPr>
        <w:t xml:space="preserve">, who has not only existence life and feeling, but understanding:  he sums up in himself the total faculties of earthly phenomena.  (For this reason he was called the little world or microcosm).  </w:t>
      </w:r>
    </w:p>
    <w:p w:rsidR="00DF0504" w:rsidRPr="007A6B85" w:rsidRDefault="00DF0504" w:rsidP="00221683">
      <w:pPr>
        <w:ind w:left="540"/>
        <w:jc w:val="both"/>
        <w:rPr>
          <w:rFonts w:ascii="Garamond" w:hAnsi="Garamond"/>
          <w:szCs w:val="23"/>
        </w:rPr>
      </w:pPr>
    </w:p>
    <w:p w:rsidR="00354C5F" w:rsidRPr="007A6B85" w:rsidRDefault="004556B8" w:rsidP="00221683">
      <w:pPr>
        <w:ind w:left="540"/>
        <w:jc w:val="both"/>
        <w:rPr>
          <w:rFonts w:ascii="Garamond" w:hAnsi="Garamond"/>
          <w:szCs w:val="23"/>
        </w:rPr>
      </w:pPr>
      <w:r w:rsidRPr="007A6B85">
        <w:rPr>
          <w:rFonts w:ascii="Garamond" w:hAnsi="Garamond"/>
          <w:szCs w:val="23"/>
          <w:u w:val="single"/>
        </w:rPr>
        <w:t>But as there had been an inanimate class, so to balance it there must be a purely rational or spiritual.  These are the angels</w:t>
      </w:r>
      <w:r w:rsidRPr="007A6B85">
        <w:rPr>
          <w:rFonts w:ascii="Garamond" w:hAnsi="Garamond"/>
          <w:szCs w:val="23"/>
        </w:rPr>
        <w:t>, linked to man by community of the understanding, but freed from simultaneous attachment to the lower faculties</w:t>
      </w:r>
      <w:r w:rsidR="000D4FB6" w:rsidRPr="007A6B85">
        <w:rPr>
          <w:rFonts w:ascii="Garamond" w:hAnsi="Garamond"/>
          <w:szCs w:val="23"/>
        </w:rPr>
        <w:t>….</w:t>
      </w:r>
      <w:r w:rsidRPr="007A6B85">
        <w:rPr>
          <w:rFonts w:ascii="Garamond" w:hAnsi="Garamond"/>
          <w:szCs w:val="23"/>
        </w:rPr>
        <w:t xml:space="preserve"> Now, although the creatures are assigned their precise place in the chain of being, there is at the same time the possibility of change.  The chain is also a ladder</w:t>
      </w:r>
      <w:r w:rsidR="00DF0504" w:rsidRPr="007A6B85">
        <w:rPr>
          <w:rFonts w:ascii="Garamond" w:hAnsi="Garamond"/>
          <w:szCs w:val="23"/>
        </w:rPr>
        <w:t>….</w:t>
      </w:r>
    </w:p>
    <w:p w:rsidR="00221683" w:rsidRPr="007A6B85" w:rsidRDefault="00221683" w:rsidP="00221683">
      <w:pPr>
        <w:ind w:left="540"/>
        <w:jc w:val="both"/>
        <w:rPr>
          <w:rFonts w:ascii="Garamond" w:hAnsi="Garamond"/>
          <w:szCs w:val="23"/>
        </w:rPr>
      </w:pPr>
    </w:p>
    <w:p w:rsidR="00221683" w:rsidRPr="007A6B85" w:rsidRDefault="00221683" w:rsidP="00F92F32">
      <w:pPr>
        <w:jc w:val="both"/>
        <w:rPr>
          <w:rFonts w:ascii="Garamond" w:hAnsi="Garamond"/>
          <w:szCs w:val="23"/>
        </w:rPr>
      </w:pPr>
      <w:r w:rsidRPr="007A6B85">
        <w:rPr>
          <w:rFonts w:ascii="Garamond" w:hAnsi="Garamond"/>
          <w:szCs w:val="23"/>
        </w:rPr>
        <w:t xml:space="preserve">For further information, refer to Arthur O. Lovejoy’s </w:t>
      </w:r>
      <w:r w:rsidRPr="007A6B85">
        <w:rPr>
          <w:rFonts w:ascii="Garamond" w:hAnsi="Garamond"/>
          <w:i/>
          <w:iCs/>
          <w:szCs w:val="23"/>
        </w:rPr>
        <w:t xml:space="preserve">The Great Chain of Being: a Study of the History of an Idea.  </w:t>
      </w:r>
      <w:r w:rsidRPr="007A6B85">
        <w:rPr>
          <w:rFonts w:ascii="Garamond" w:hAnsi="Garamond"/>
          <w:iCs/>
          <w:szCs w:val="23"/>
        </w:rPr>
        <w:t>Harper Torchbooks, 1960 or subsequent edition by other publishers.</w:t>
      </w:r>
      <w:r w:rsidR="00F92F32" w:rsidRPr="007A6B85">
        <w:rPr>
          <w:rFonts w:ascii="Garamond" w:hAnsi="Garamond"/>
          <w:b/>
          <w:szCs w:val="23"/>
        </w:rPr>
        <w:t xml:space="preserve"> </w:t>
      </w:r>
      <w:r w:rsidR="002C7E1C" w:rsidRPr="007A6B85">
        <w:rPr>
          <w:rFonts w:ascii="Garamond" w:hAnsi="Garamond"/>
          <w:b/>
          <w:szCs w:val="23"/>
        </w:rPr>
        <w:t>(</w:t>
      </w:r>
      <w:r w:rsidR="00F92F32" w:rsidRPr="007A6B85">
        <w:rPr>
          <w:rFonts w:ascii="Garamond" w:hAnsi="Garamond"/>
          <w:szCs w:val="23"/>
        </w:rPr>
        <w:t>Originally published in 1936.</w:t>
      </w:r>
      <w:r w:rsidR="002C7E1C" w:rsidRPr="007A6B85">
        <w:rPr>
          <w:rFonts w:ascii="Garamond" w:hAnsi="Garamond"/>
          <w:szCs w:val="23"/>
        </w:rPr>
        <w:t>)</w:t>
      </w:r>
    </w:p>
    <w:sectPr w:rsidR="00221683" w:rsidRPr="007A6B85" w:rsidSect="00981E21">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FC9" w:rsidRDefault="00D64FC9">
      <w:r>
        <w:separator/>
      </w:r>
    </w:p>
  </w:endnote>
  <w:endnote w:type="continuationSeparator" w:id="0">
    <w:p w:rsidR="00D64FC9" w:rsidRDefault="00D6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7A" w:rsidRDefault="0023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7A" w:rsidRDefault="0023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7A" w:rsidRDefault="0023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FC9" w:rsidRDefault="00D64FC9">
      <w:r>
        <w:separator/>
      </w:r>
    </w:p>
  </w:footnote>
  <w:footnote w:type="continuationSeparator" w:id="0">
    <w:p w:rsidR="00D64FC9" w:rsidRDefault="00D64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63" w:rsidRPr="0023757A" w:rsidRDefault="00776663" w:rsidP="0023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63" w:rsidRDefault="00776663" w:rsidP="00776663">
    <w:pPr>
      <w:pStyle w:val="Header"/>
      <w:ind w:right="360"/>
      <w:jc w:val="right"/>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7A" w:rsidRDefault="00237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7B54E9E-F06B-4161-BF8E-74A3F099C7D6}"/>
    <w:docVar w:name="dgnword-eventsink" w:val="240819200"/>
  </w:docVars>
  <w:rsids>
    <w:rsidRoot w:val="00C43E24"/>
    <w:rsid w:val="0001261C"/>
    <w:rsid w:val="0005440D"/>
    <w:rsid w:val="000B4436"/>
    <w:rsid w:val="000D4FB6"/>
    <w:rsid w:val="000E4694"/>
    <w:rsid w:val="000E63AA"/>
    <w:rsid w:val="000F447A"/>
    <w:rsid w:val="0016154F"/>
    <w:rsid w:val="00162484"/>
    <w:rsid w:val="0018303E"/>
    <w:rsid w:val="00183DAF"/>
    <w:rsid w:val="001914A9"/>
    <w:rsid w:val="001B5A99"/>
    <w:rsid w:val="00221683"/>
    <w:rsid w:val="0023757A"/>
    <w:rsid w:val="002509A9"/>
    <w:rsid w:val="002517B4"/>
    <w:rsid w:val="002C7E1C"/>
    <w:rsid w:val="00320B2C"/>
    <w:rsid w:val="00354C5F"/>
    <w:rsid w:val="00362CAC"/>
    <w:rsid w:val="003B3BC0"/>
    <w:rsid w:val="003B514A"/>
    <w:rsid w:val="004556B8"/>
    <w:rsid w:val="00476E78"/>
    <w:rsid w:val="004A0C97"/>
    <w:rsid w:val="00562394"/>
    <w:rsid w:val="005B6C67"/>
    <w:rsid w:val="00614D8E"/>
    <w:rsid w:val="006C7AE8"/>
    <w:rsid w:val="006E05A4"/>
    <w:rsid w:val="0074565D"/>
    <w:rsid w:val="00776663"/>
    <w:rsid w:val="007A6B85"/>
    <w:rsid w:val="007E0592"/>
    <w:rsid w:val="008C0F1E"/>
    <w:rsid w:val="00921586"/>
    <w:rsid w:val="00955A43"/>
    <w:rsid w:val="00981E21"/>
    <w:rsid w:val="009E49B3"/>
    <w:rsid w:val="00A81146"/>
    <w:rsid w:val="00AD3FDC"/>
    <w:rsid w:val="00B2214E"/>
    <w:rsid w:val="00C43E24"/>
    <w:rsid w:val="00C472E3"/>
    <w:rsid w:val="00CE6A7B"/>
    <w:rsid w:val="00CF6921"/>
    <w:rsid w:val="00D537D5"/>
    <w:rsid w:val="00D64FC9"/>
    <w:rsid w:val="00DC0929"/>
    <w:rsid w:val="00DF0504"/>
    <w:rsid w:val="00E0395E"/>
    <w:rsid w:val="00E929C6"/>
    <w:rsid w:val="00EC536E"/>
    <w:rsid w:val="00EF397B"/>
    <w:rsid w:val="00F4557F"/>
    <w:rsid w:val="00F92F32"/>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sid w:val="000B4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File:Great_Chain_of_Being_2.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2630</Characters>
  <Application>Microsoft Office Word</Application>
  <DocSecurity>0</DocSecurity>
  <Lines>202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2013-03-01T16:14:00Z</dcterms:created>
  <dcterms:modified xsi:type="dcterms:W3CDTF">2023-02-09T13:31:00Z</dcterms:modified>
</cp:coreProperties>
</file>