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73" w:rsidRPr="00987279" w:rsidRDefault="00987279" w:rsidP="00635E73">
      <w:pPr>
        <w:jc w:val="center"/>
        <w:rPr>
          <w:rFonts w:ascii="Palatino Linotype" w:hAnsi="Palatino Linotype"/>
          <w:b/>
          <w:sz w:val="32"/>
        </w:rPr>
      </w:pPr>
      <w:bookmarkStart w:id="0" w:name="_GoBack"/>
      <w:bookmarkEnd w:id="0"/>
      <w:r>
        <w:rPr>
          <w:rFonts w:ascii="Palatino Linotype" w:hAnsi="Palatino Linotype"/>
          <w:b/>
          <w:sz w:val="32"/>
        </w:rPr>
        <w:t xml:space="preserve">Sir </w:t>
      </w:r>
      <w:r w:rsidR="00635E73" w:rsidRPr="00987279">
        <w:rPr>
          <w:rFonts w:ascii="Palatino Linotype" w:hAnsi="Palatino Linotype"/>
          <w:b/>
          <w:sz w:val="32"/>
        </w:rPr>
        <w:t>Francis Bacon’s</w:t>
      </w:r>
      <w:r w:rsidR="0020061A" w:rsidRPr="00987279">
        <w:rPr>
          <w:rFonts w:ascii="Palatino Linotype" w:hAnsi="Palatino Linotype"/>
          <w:b/>
          <w:sz w:val="32"/>
        </w:rPr>
        <w:t xml:space="preserve"> </w:t>
      </w:r>
      <w:r w:rsidR="00635E73" w:rsidRPr="004F0B67">
        <w:rPr>
          <w:rFonts w:ascii="Palatino Linotype" w:hAnsi="Palatino Linotype"/>
          <w:b/>
          <w:i/>
          <w:sz w:val="32"/>
        </w:rPr>
        <w:t>The Proficience and Advancement of Learning</w:t>
      </w:r>
      <w:r w:rsidR="0020061A" w:rsidRPr="00987279">
        <w:rPr>
          <w:rFonts w:ascii="Palatino Linotype" w:hAnsi="Palatino Linotype"/>
          <w:b/>
          <w:sz w:val="32"/>
        </w:rPr>
        <w:t xml:space="preserve"> </w:t>
      </w:r>
    </w:p>
    <w:p w:rsidR="00635E73" w:rsidRPr="00987279" w:rsidRDefault="00635E73" w:rsidP="00635E73">
      <w:pPr>
        <w:jc w:val="center"/>
        <w:rPr>
          <w:rFonts w:ascii="Palatino Linotype" w:hAnsi="Palatino Linotype"/>
          <w:b/>
          <w:sz w:val="24"/>
        </w:rPr>
      </w:pPr>
      <w:r w:rsidRPr="00987279">
        <w:rPr>
          <w:rFonts w:ascii="Palatino Linotype" w:hAnsi="Palatino Linotype"/>
          <w:b/>
          <w:sz w:val="24"/>
        </w:rPr>
        <w:t>S</w:t>
      </w:r>
      <w:r w:rsidR="009D60A3" w:rsidRPr="00987279">
        <w:rPr>
          <w:rFonts w:ascii="Palatino Linotype" w:hAnsi="Palatino Linotype"/>
          <w:b/>
          <w:sz w:val="24"/>
        </w:rPr>
        <w:t>k</w:t>
      </w:r>
      <w:r w:rsidRPr="00987279">
        <w:rPr>
          <w:rFonts w:ascii="Palatino Linotype" w:hAnsi="Palatino Linotype"/>
          <w:b/>
          <w:sz w:val="24"/>
        </w:rPr>
        <w:t>epticism about Knowledge and Words in the Early 17</w:t>
      </w:r>
      <w:r w:rsidRPr="00987279">
        <w:rPr>
          <w:rFonts w:ascii="Palatino Linotype" w:hAnsi="Palatino Linotype"/>
          <w:b/>
          <w:sz w:val="24"/>
          <w:vertAlign w:val="superscript"/>
        </w:rPr>
        <w:t>th</w:t>
      </w:r>
      <w:r w:rsidRPr="00987279">
        <w:rPr>
          <w:rFonts w:ascii="Palatino Linotype" w:hAnsi="Palatino Linotype"/>
          <w:b/>
          <w:sz w:val="24"/>
        </w:rPr>
        <w:t xml:space="preserve"> Century after Montaigne</w:t>
      </w:r>
    </w:p>
    <w:p w:rsidR="00635E73" w:rsidRPr="00987279" w:rsidRDefault="00635E73" w:rsidP="00635E73">
      <w:pPr>
        <w:jc w:val="center"/>
        <w:rPr>
          <w:rFonts w:ascii="Palatino Linotype" w:hAnsi="Palatino Linotype"/>
        </w:rPr>
      </w:pPr>
    </w:p>
    <w:p w:rsidR="00635E73" w:rsidRPr="00987279" w:rsidRDefault="00987279" w:rsidP="00635E73">
      <w:pPr>
        <w:jc w:val="center"/>
        <w:rPr>
          <w:rFonts w:ascii="Palatino Linotype" w:hAnsi="Palatino Linotype"/>
          <w:b/>
        </w:rPr>
      </w:pPr>
      <w:r>
        <w:rPr>
          <w:rFonts w:ascii="Palatino Linotype" w:hAnsi="Palatino Linotype"/>
          <w:b/>
        </w:rPr>
        <w:t>Courtesy of Professor</w:t>
      </w:r>
      <w:r w:rsidR="00635E73" w:rsidRPr="00987279">
        <w:rPr>
          <w:rFonts w:ascii="Palatino Linotype" w:hAnsi="Palatino Linotype"/>
          <w:b/>
        </w:rPr>
        <w:t xml:space="preserve"> Richard F.</w:t>
      </w:r>
      <w:r>
        <w:rPr>
          <w:rFonts w:ascii="Palatino Linotype" w:hAnsi="Palatino Linotype"/>
          <w:b/>
        </w:rPr>
        <w:t xml:space="preserve"> </w:t>
      </w:r>
      <w:r w:rsidR="00635E73" w:rsidRPr="00987279">
        <w:rPr>
          <w:rFonts w:ascii="Palatino Linotype" w:hAnsi="Palatino Linotype"/>
          <w:b/>
        </w:rPr>
        <w:t>W. Kroll</w:t>
      </w:r>
      <w:r>
        <w:rPr>
          <w:rFonts w:ascii="Palatino Linotype" w:hAnsi="Palatino Linotype"/>
          <w:b/>
        </w:rPr>
        <w:t>, UC Irvine</w:t>
      </w:r>
    </w:p>
    <w:p w:rsidR="00987279" w:rsidRPr="004F0B67" w:rsidRDefault="00987279" w:rsidP="00987279">
      <w:pPr>
        <w:pStyle w:val="NormalWeb"/>
        <w:spacing w:before="180" w:beforeAutospacing="0" w:after="180" w:afterAutospacing="0"/>
        <w:rPr>
          <w:rFonts w:ascii="Palatino Linotype" w:hAnsi="Palatino Linotype"/>
          <w:color w:val="000000"/>
          <w:spacing w:val="-2"/>
          <w:sz w:val="22"/>
          <w:szCs w:val="27"/>
        </w:rPr>
      </w:pPr>
      <w:r w:rsidRPr="004F0B67">
        <w:rPr>
          <w:rFonts w:ascii="Palatino Linotype" w:hAnsi="Palatino Linotype"/>
          <w:color w:val="000000"/>
          <w:spacing w:val="-2"/>
          <w:sz w:val="22"/>
          <w:szCs w:val="27"/>
        </w:rPr>
        <w:t>(3) Here therefore [is] the first distemper of learning, when men study words and not matter; whereof, though I have represented an example of late times, yet it hath been and will be </w:t>
      </w:r>
      <w:r w:rsidRPr="004F0B67">
        <w:rPr>
          <w:rFonts w:ascii="Palatino Linotype" w:hAnsi="Palatino Linotype"/>
          <w:i/>
          <w:iCs/>
          <w:color w:val="000000"/>
          <w:spacing w:val="-2"/>
          <w:sz w:val="22"/>
          <w:szCs w:val="27"/>
        </w:rPr>
        <w:t>secundum majus et minus</w:t>
      </w:r>
      <w:r w:rsidRPr="004F0B67">
        <w:rPr>
          <w:rFonts w:ascii="Palatino Linotype" w:hAnsi="Palatino Linotype"/>
          <w:color w:val="000000"/>
          <w:spacing w:val="-2"/>
          <w:sz w:val="22"/>
          <w:szCs w:val="27"/>
        </w:rPr>
        <w:t> in all time.  And how is it possible but this should have an operation to discredit learning, even with vulgar capacities, when they see learned men’s works like the first letter of a patent or limited book, which though it hath large flourishes, yet it is but a letter?  It seems to me that Pygmalion’s frenzy is a good emblem or portraiture of this vanity; for words are but the images of matter, and except they have life of reason and invention, to fall in love with them is all one as to fall in love with a picture.</w:t>
      </w:r>
    </w:p>
    <w:p w:rsidR="00987279" w:rsidRPr="00987279" w:rsidRDefault="00987279" w:rsidP="00987279">
      <w:pPr>
        <w:pStyle w:val="NormalWeb"/>
        <w:spacing w:before="180" w:beforeAutospacing="0" w:after="180" w:afterAutospacing="0"/>
        <w:rPr>
          <w:rFonts w:ascii="Palatino Linotype" w:hAnsi="Palatino Linotype"/>
          <w:color w:val="000000"/>
          <w:sz w:val="22"/>
          <w:szCs w:val="27"/>
        </w:rPr>
      </w:pPr>
      <w:r w:rsidRPr="00987279">
        <w:rPr>
          <w:rFonts w:ascii="Palatino Linotype" w:hAnsi="Palatino Linotype"/>
          <w:color w:val="000000"/>
          <w:sz w:val="22"/>
          <w:szCs w:val="27"/>
        </w:rPr>
        <w:t>(4) But yet notwithstanding it is a thing not hastily to be condemned, to clothe and adorn the obscurity even of philosophy itself with sensible and plausible elocution.  For hereof we have great examples in Xenophon, Cicero, Seneca, Plutarch, and of Plato also in some degree; and hereof likewise there is great use, for surely, to the severe inquisition of truth and the deep progress into philosophy, it is some hindrance because it is too early satisfactory to the mind of man, and quencheth the desire of further search before we come to a just period.  But then if a man be to have any use of such knowledge in civil occasions, of conference, counsel, persuasion, discourse, or the like, then shall he find it prepared to his hands in those authors which write in that manner.  But the excess of this is so justly contemptible, that as Hercules, when he saw the image of Adonis, Venus’ minion, in a temple, said in disdain, </w:t>
      </w:r>
      <w:r w:rsidRPr="00987279">
        <w:rPr>
          <w:rFonts w:ascii="Palatino Linotype" w:hAnsi="Palatino Linotype"/>
          <w:i/>
          <w:iCs/>
          <w:color w:val="000000"/>
          <w:sz w:val="22"/>
          <w:szCs w:val="27"/>
        </w:rPr>
        <w:t>Nil sacri es</w:t>
      </w:r>
      <w:r w:rsidRPr="00987279">
        <w:rPr>
          <w:rFonts w:ascii="Palatino Linotype" w:hAnsi="Palatino Linotype"/>
          <w:color w:val="000000"/>
          <w:sz w:val="22"/>
          <w:szCs w:val="27"/>
        </w:rPr>
        <w:t>; so there is none of Hercules’ followers in learning—that is, the more severe and laborious sort of inquirers into truth—but will despise those delicacies and affectations, as indeed capable of no divineness.  And thus much of the first disease or distemper of learning.</w:t>
      </w:r>
    </w:p>
    <w:p w:rsidR="00E0295A" w:rsidRPr="004F0B67" w:rsidRDefault="00987279" w:rsidP="004F0B67">
      <w:pPr>
        <w:pStyle w:val="NormalWeb"/>
        <w:spacing w:before="180" w:beforeAutospacing="0" w:after="180" w:afterAutospacing="0"/>
        <w:rPr>
          <w:rFonts w:ascii="Palatino Linotype" w:hAnsi="Palatino Linotype"/>
          <w:color w:val="000000"/>
          <w:spacing w:val="-4"/>
          <w:sz w:val="22"/>
          <w:szCs w:val="27"/>
        </w:rPr>
      </w:pPr>
      <w:r w:rsidRPr="004F0B67">
        <w:rPr>
          <w:rFonts w:ascii="Palatino Linotype" w:hAnsi="Palatino Linotype"/>
          <w:color w:val="000000"/>
          <w:spacing w:val="-4"/>
          <w:sz w:val="22"/>
          <w:szCs w:val="27"/>
        </w:rPr>
        <w:t>(5) The second which followeth is in nature worse than the former: for as substance of matter is better than beauty of words, so contrariwise vain matter is worse than vain words: wherein it seemeth the reprehension of St. Paul was not only proper for those times, but prophetical for the times following; and not only respective to divinity, but extensive to all knowledge: </w:t>
      </w:r>
      <w:r w:rsidRPr="004F0B67">
        <w:rPr>
          <w:rFonts w:ascii="Palatino Linotype" w:hAnsi="Palatino Linotype"/>
          <w:i/>
          <w:iCs/>
          <w:color w:val="000000"/>
          <w:spacing w:val="-4"/>
          <w:sz w:val="22"/>
          <w:szCs w:val="27"/>
        </w:rPr>
        <w:t>Devita profanas vocum novitates</w:t>
      </w:r>
      <w:r w:rsidRPr="004F0B67">
        <w:rPr>
          <w:rFonts w:ascii="Palatino Linotype" w:hAnsi="Palatino Linotype"/>
          <w:color w:val="000000"/>
          <w:spacing w:val="-4"/>
          <w:sz w:val="22"/>
          <w:szCs w:val="27"/>
        </w:rPr>
        <w:t>, </w:t>
      </w:r>
      <w:r w:rsidRPr="004F0B67">
        <w:rPr>
          <w:rFonts w:ascii="Palatino Linotype" w:hAnsi="Palatino Linotype"/>
          <w:i/>
          <w:iCs/>
          <w:color w:val="000000"/>
          <w:spacing w:val="-4"/>
          <w:sz w:val="22"/>
          <w:szCs w:val="27"/>
        </w:rPr>
        <w:t>et oppositiones falsi nominis scientiæ</w:t>
      </w:r>
      <w:r w:rsidRPr="004F0B67">
        <w:rPr>
          <w:rFonts w:ascii="Palatino Linotype" w:hAnsi="Palatino Linotype"/>
          <w:color w:val="000000"/>
          <w:spacing w:val="-4"/>
          <w:sz w:val="22"/>
          <w:szCs w:val="27"/>
        </w:rPr>
        <w:t>.  For he assigneth two marks and badges of suspected and falsified science: the one, the novelty and strangeness of terms; the other, the strictness of positions, which of necessity doth induce oppositions, and so questions and altercations. Surely, like as many substances in nature which are solid do putrefy and corrupt into worms;—so it is the property of good and sound knowledge to putrefy and dissolve into a number of subtle, idle, unwholesome, and (as I may term them) vermiculate questions, which have indeed a kind of quickness and life of spirit, but no soundness of matter or goodness of quality. This kind of degenerate learning did chiefly reign amongst the schoolmen, who having sharp and strong wits, and abundance of leisure, and small variety of reading, but their wits being shut up in the cells of a few authors (chiefly Aristotle their dictator) as their persons were shut up in the cells of monasteries and colleges, and knowing little history, either of nature or time, did out of no great quantity of matter and infinite agitation of wit spin out unto us those laborious webs of learning which are extant in their books.  For the wit and mind of man, if it work upon matter, which is the contemplation of the creatures of God, worketh according to the stuff and is limited thereby; but if it work upon itself, as the spider worketh his web, then it is endless, and brings forth indeed cobwebs of learning, admirable for the fineness of thread and work, but of no substance or profit.</w:t>
      </w:r>
      <w:r w:rsidR="004F0B67">
        <w:rPr>
          <w:rFonts w:ascii="Palatino Linotype" w:hAnsi="Palatino Linotype"/>
          <w:color w:val="000000"/>
          <w:spacing w:val="-4"/>
          <w:sz w:val="22"/>
          <w:szCs w:val="27"/>
        </w:rPr>
        <w:t xml:space="preserve"> [Excerpt is from a public domain edition.]</w:t>
      </w:r>
    </w:p>
    <w:sectPr w:rsidR="00E0295A" w:rsidRPr="004F0B67" w:rsidSect="004F0B67">
      <w:headerReference w:type="even" r:id="rId6"/>
      <w:headerReference w:type="default" r:id="rId7"/>
      <w:footnotePr>
        <w:numStart w:val="126"/>
      </w:footnotePr>
      <w:pgSz w:w="12240" w:h="15840"/>
      <w:pgMar w:top="1440" w:right="1080" w:bottom="108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A2" w:rsidRDefault="002275A2" w:rsidP="00635E73">
      <w:r>
        <w:separator/>
      </w:r>
    </w:p>
  </w:endnote>
  <w:endnote w:type="continuationSeparator" w:id="0">
    <w:p w:rsidR="002275A2" w:rsidRDefault="002275A2" w:rsidP="0063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A2" w:rsidRDefault="002275A2" w:rsidP="00635E73">
      <w:r>
        <w:separator/>
      </w:r>
    </w:p>
  </w:footnote>
  <w:footnote w:type="continuationSeparator" w:id="0">
    <w:p w:rsidR="002275A2" w:rsidRDefault="002275A2" w:rsidP="00635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89" w:rsidRDefault="0080060F" w:rsidP="00635E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2C89" w:rsidRDefault="002275A2" w:rsidP="00635E7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89" w:rsidRDefault="002275A2" w:rsidP="00635E73">
    <w:pPr>
      <w:pStyle w:val="Header"/>
      <w:ind w:right="360"/>
      <w:jc w:val="center"/>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12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73"/>
    <w:rsid w:val="0020061A"/>
    <w:rsid w:val="002275A2"/>
    <w:rsid w:val="004F0B67"/>
    <w:rsid w:val="005D13F6"/>
    <w:rsid w:val="005D3642"/>
    <w:rsid w:val="00635E73"/>
    <w:rsid w:val="00655902"/>
    <w:rsid w:val="00673D40"/>
    <w:rsid w:val="006E10B0"/>
    <w:rsid w:val="0080060F"/>
    <w:rsid w:val="00866180"/>
    <w:rsid w:val="00937945"/>
    <w:rsid w:val="00987279"/>
    <w:rsid w:val="009D60A3"/>
    <w:rsid w:val="00AE2A21"/>
    <w:rsid w:val="00B359C2"/>
    <w:rsid w:val="00D65CE4"/>
    <w:rsid w:val="00DD5218"/>
    <w:rsid w:val="00E0295A"/>
    <w:rsid w:val="00F024AF"/>
    <w:rsid w:val="00F8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4F7FD-2F32-426E-B517-1F97134A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73"/>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35E73"/>
    <w:rPr>
      <w:sz w:val="20"/>
    </w:rPr>
  </w:style>
  <w:style w:type="character" w:customStyle="1" w:styleId="FootnoteTextChar">
    <w:name w:val="Footnote Text Char"/>
    <w:basedOn w:val="DefaultParagraphFont"/>
    <w:link w:val="FootnoteText"/>
    <w:semiHidden/>
    <w:rsid w:val="00635E73"/>
    <w:rPr>
      <w:rFonts w:ascii="Century Schoolbook" w:eastAsia="Times New Roman" w:hAnsi="Century Schoolbook" w:cs="Times New Roman"/>
      <w:sz w:val="20"/>
      <w:szCs w:val="20"/>
    </w:rPr>
  </w:style>
  <w:style w:type="character" w:styleId="FootnoteReference">
    <w:name w:val="footnote reference"/>
    <w:semiHidden/>
    <w:rsid w:val="00635E73"/>
    <w:rPr>
      <w:vertAlign w:val="superscript"/>
    </w:rPr>
  </w:style>
  <w:style w:type="paragraph" w:styleId="Header">
    <w:name w:val="header"/>
    <w:basedOn w:val="Normal"/>
    <w:link w:val="HeaderChar"/>
    <w:semiHidden/>
    <w:rsid w:val="00635E73"/>
    <w:pPr>
      <w:tabs>
        <w:tab w:val="center" w:pos="4320"/>
        <w:tab w:val="right" w:pos="8640"/>
      </w:tabs>
    </w:pPr>
  </w:style>
  <w:style w:type="character" w:customStyle="1" w:styleId="HeaderChar">
    <w:name w:val="Header Char"/>
    <w:basedOn w:val="DefaultParagraphFont"/>
    <w:link w:val="Header"/>
    <w:semiHidden/>
    <w:rsid w:val="00635E73"/>
    <w:rPr>
      <w:rFonts w:ascii="Century Schoolbook" w:eastAsia="Times New Roman" w:hAnsi="Century Schoolbook" w:cs="Times New Roman"/>
      <w:sz w:val="22"/>
      <w:szCs w:val="20"/>
    </w:rPr>
  </w:style>
  <w:style w:type="character" w:styleId="PageNumber">
    <w:name w:val="page number"/>
    <w:semiHidden/>
    <w:rsid w:val="00635E73"/>
  </w:style>
  <w:style w:type="paragraph" w:styleId="Footer">
    <w:name w:val="footer"/>
    <w:basedOn w:val="Normal"/>
    <w:link w:val="FooterChar"/>
    <w:uiPriority w:val="99"/>
    <w:unhideWhenUsed/>
    <w:rsid w:val="00635E73"/>
    <w:pPr>
      <w:tabs>
        <w:tab w:val="center" w:pos="4680"/>
        <w:tab w:val="right" w:pos="9360"/>
      </w:tabs>
    </w:pPr>
  </w:style>
  <w:style w:type="character" w:customStyle="1" w:styleId="FooterChar">
    <w:name w:val="Footer Char"/>
    <w:basedOn w:val="DefaultParagraphFont"/>
    <w:link w:val="Footer"/>
    <w:uiPriority w:val="99"/>
    <w:rsid w:val="00635E73"/>
    <w:rPr>
      <w:rFonts w:ascii="Century Schoolbook" w:eastAsia="Times New Roman" w:hAnsi="Century Schoolbook" w:cs="Times New Roman"/>
      <w:sz w:val="22"/>
      <w:szCs w:val="20"/>
    </w:rPr>
  </w:style>
  <w:style w:type="paragraph" w:styleId="NormalWeb">
    <w:name w:val="Normal (Web)"/>
    <w:basedOn w:val="Normal"/>
    <w:uiPriority w:val="99"/>
    <w:unhideWhenUsed/>
    <w:rsid w:val="00987279"/>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568</Words>
  <Characters>3573</Characters>
  <Application>Microsoft Office Word</Application>
  <DocSecurity>0</DocSecurity>
  <Lines>274</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8</cp:revision>
  <cp:lastPrinted>2023-02-09T13:34:00Z</cp:lastPrinted>
  <dcterms:created xsi:type="dcterms:W3CDTF">2022-12-08T16:25:00Z</dcterms:created>
  <dcterms:modified xsi:type="dcterms:W3CDTF">2023-02-10T14:42:00Z</dcterms:modified>
</cp:coreProperties>
</file>