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E7" w:rsidRDefault="009C5BD6" w:rsidP="00C13B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Topics in Romanticism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(R.F.W. Kroll)</w:t>
      </w:r>
    </w:p>
    <w:p w:rsidR="00C13BE7" w:rsidRDefault="00C13BE7" w:rsidP="00C13BE7">
      <w:pPr>
        <w:jc w:val="both"/>
        <w:rPr>
          <w:rFonts w:ascii="Times New Roman" w:hAnsi="Times New Roman" w:cs="Times New Roman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 Philosophical Trends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(a)  the power of the Mind:  the Mind determines how we see reality—cf. Kant’s </w:t>
      </w:r>
      <w:r>
        <w:rPr>
          <w:rFonts w:ascii="Times New Roman" w:hAnsi="Times New Roman" w:cs="Times New Roman"/>
          <w:i/>
          <w:iCs/>
          <w:sz w:val="25"/>
          <w:szCs w:val="25"/>
        </w:rPr>
        <w:t>a priori</w:t>
      </w:r>
      <w:r>
        <w:rPr>
          <w:rFonts w:ascii="Times New Roman" w:hAnsi="Times New Roman" w:cs="Times New Roman"/>
          <w:sz w:val="25"/>
          <w:szCs w:val="25"/>
        </w:rPr>
        <w:t xml:space="preserve"> categories of space and time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desire to unite subject (perceiver) and object (perceived) without either being quite absorbed in the other:  see “Ode to a Nightingale,” etc.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(c)  belief in an intrinsic and internal morality </w:t>
      </w:r>
      <w:r>
        <w:rPr>
          <w:rFonts w:ascii="Times New Roman" w:hAnsi="Times New Roman" w:cs="Times New Roman"/>
          <w:i/>
          <w:iCs/>
          <w:sz w:val="25"/>
          <w:szCs w:val="25"/>
        </w:rPr>
        <w:t>vs.</w:t>
      </w:r>
      <w:r>
        <w:rPr>
          <w:rFonts w:ascii="Times New Roman" w:hAnsi="Times New Roman" w:cs="Times New Roman"/>
          <w:sz w:val="25"/>
          <w:szCs w:val="25"/>
        </w:rPr>
        <w:t xml:space="preserve"> externally imposed moralities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individualism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(e)  importance of childhood, madness, the primitive:  forms of non-reason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Language, Poetry, Art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(a)  programs for poetry (the Preface to </w:t>
      </w:r>
      <w:r>
        <w:rPr>
          <w:rFonts w:ascii="Times New Roman" w:hAnsi="Times New Roman" w:cs="Times New Roman"/>
          <w:sz w:val="25"/>
          <w:szCs w:val="25"/>
          <w:u w:val="single"/>
        </w:rPr>
        <w:t>Lyrical Ballads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attack on neoclassical reason, orderliness, “frigidity”—Augustan verse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attempt to forge a secular scripture; to overcome “fallen” or “alienated” language:  how can we overcome the effects of Babel?  How rediscover Pentecost (</w:t>
      </w:r>
      <w:r>
        <w:rPr>
          <w:rFonts w:ascii="Times New Roman" w:hAnsi="Times New Roman" w:cs="Times New Roman"/>
          <w:sz w:val="25"/>
          <w:szCs w:val="25"/>
          <w:u w:val="single"/>
        </w:rPr>
        <w:t>Acts</w:t>
      </w:r>
      <w:r>
        <w:rPr>
          <w:rFonts w:ascii="Times New Roman" w:hAnsi="Times New Roman" w:cs="Times New Roman"/>
          <w:sz w:val="25"/>
          <w:szCs w:val="25"/>
        </w:rPr>
        <w:t xml:space="preserve"> 2)?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the search for a prophetic/bardic voice (see c. above)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(e)  problem:  how, in addressing/invoking the Muse, do we know when our words are infused with Spirit?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(f)  the power of Milton:  he sets up the same problems; provides blank verse as a tool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(g)  artistic apprehension </w:t>
      </w:r>
      <w:r>
        <w:rPr>
          <w:rFonts w:ascii="Times New Roman" w:hAnsi="Times New Roman" w:cs="Times New Roman"/>
          <w:i/>
          <w:iCs/>
          <w:sz w:val="25"/>
          <w:szCs w:val="25"/>
        </w:rPr>
        <w:t>as</w:t>
      </w:r>
      <w:r>
        <w:rPr>
          <w:rFonts w:ascii="Times New Roman" w:hAnsi="Times New Roman" w:cs="Times New Roman"/>
          <w:sz w:val="25"/>
          <w:szCs w:val="25"/>
        </w:rPr>
        <w:t xml:space="preserve"> redemption:  cf. Keats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 Narrative Patterns, Myths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journey as Romantic motif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(b)  importance of move from the Fall, sin, guilt, to regeneration—see Saint Augustine’s </w:t>
      </w:r>
      <w:r>
        <w:rPr>
          <w:rFonts w:ascii="Times New Roman" w:hAnsi="Times New Roman" w:cs="Times New Roman"/>
          <w:sz w:val="25"/>
          <w:szCs w:val="25"/>
          <w:u w:val="single"/>
        </w:rPr>
        <w:t>Confessions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self-consciousness (adulthood) as a Fall:  the attempt to recover a naive apprehension of reality (Nature, Spirit, the Self):  how recover the Garden of Eden?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Cain, the Wandering Jew, Faust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(e)  journey from childhood to adulthood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Ethics and Politics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problem:  how to turn individual enlightenment into a positive and public social or political program?  Are men bound merely by “sympathy”?  See Wordsworth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the French Revolution:  as the secular Millennium; as a disappointment—how to adjust views of the Revolution?  Do first and second-generation Romantics differ in their approaches?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nationalism:  new emphasis on self-determination—Byron in Greece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attacks on the establishment:  Shelley attacks Castlereagh; Blake on “charity”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(e)  attack on traditional learning:  the failure of Oxford and Cambridge   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(f)  attack on the Church:  attempt to defy traditional forms of morality as merely excuses to justify traditional institutional oppression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 The Classics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self-contained, Apollonian past or inspired Dionysian past?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(b)  importance of Italy:  the sun and light </w:t>
      </w:r>
      <w:r>
        <w:rPr>
          <w:rFonts w:ascii="Times New Roman" w:hAnsi="Times New Roman" w:cs="Times New Roman"/>
          <w:i/>
          <w:iCs/>
          <w:sz w:val="25"/>
          <w:szCs w:val="25"/>
        </w:rPr>
        <w:t>vs.</w:t>
      </w:r>
      <w:r>
        <w:rPr>
          <w:rFonts w:ascii="Times New Roman" w:hAnsi="Times New Roman" w:cs="Times New Roman"/>
          <w:sz w:val="25"/>
          <w:szCs w:val="25"/>
        </w:rPr>
        <w:t xml:space="preserve"> English gloom and damp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the Augustan myth:  the union of arts and empire renewed in the light of imagination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the Elgin marbles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The Country/Landscape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vs.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City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relationship between poet and landscape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how does landscape symbolize Mind or Spirit?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how is Man integrated into or fused with Nature?  (achieve communion)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how does the city symbolize the Industrial Revolution? does it ever become a valid Romantic subject of its own?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 The Self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how does the Self have identity without being alienated by self-consciousness?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(b)  Romantic journey as quest for true identity:  recovery of lost self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the Self as revolutionary, outsider, as unrepentant:  the manifestation of Will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development of national selfhood</w:t>
      </w: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 History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history as cycle, pattern, gyre (myth):  understanding of the cycle unites present (subject) with past (object)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private history (</w:t>
      </w:r>
      <w:r>
        <w:rPr>
          <w:rFonts w:ascii="Times New Roman" w:hAnsi="Times New Roman" w:cs="Times New Roman"/>
          <w:sz w:val="25"/>
          <w:szCs w:val="25"/>
          <w:u w:val="single"/>
        </w:rPr>
        <w:t>The Prelude</w:t>
      </w:r>
      <w:r>
        <w:rPr>
          <w:rFonts w:ascii="Times New Roman" w:hAnsi="Times New Roman" w:cs="Times New Roman"/>
          <w:sz w:val="25"/>
          <w:szCs w:val="25"/>
        </w:rPr>
        <w:t xml:space="preserve">) </w:t>
      </w:r>
      <w:r>
        <w:rPr>
          <w:rFonts w:ascii="Times New Roman" w:hAnsi="Times New Roman" w:cs="Times New Roman"/>
          <w:i/>
          <w:iCs/>
          <w:sz w:val="25"/>
          <w:szCs w:val="25"/>
        </w:rPr>
        <w:t>vs.</w:t>
      </w:r>
      <w:r>
        <w:rPr>
          <w:rFonts w:ascii="Times New Roman" w:hAnsi="Times New Roman" w:cs="Times New Roman"/>
          <w:sz w:val="25"/>
          <w:szCs w:val="25"/>
        </w:rPr>
        <w:t xml:space="preserve"> public history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(c)  the public </w:t>
      </w:r>
      <w:r>
        <w:rPr>
          <w:rFonts w:ascii="Times New Roman" w:hAnsi="Times New Roman" w:cs="Times New Roman"/>
          <w:i/>
          <w:iCs/>
          <w:sz w:val="25"/>
          <w:szCs w:val="25"/>
        </w:rPr>
        <w:t>vs.</w:t>
      </w:r>
      <w:r>
        <w:rPr>
          <w:rFonts w:ascii="Times New Roman" w:hAnsi="Times New Roman" w:cs="Times New Roman"/>
          <w:sz w:val="25"/>
          <w:szCs w:val="25"/>
        </w:rPr>
        <w:t xml:space="preserve"> private hero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problem:  how can the Romantic agent (hero) act within history without contributing to the institutional forces of oppression?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Dream, Trance, Vision, Folk Stories, Myth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the drama of the mind:  closet dramas (</w:t>
      </w:r>
      <w:r>
        <w:rPr>
          <w:rFonts w:ascii="Times New Roman" w:hAnsi="Times New Roman" w:cs="Times New Roman"/>
          <w:sz w:val="25"/>
          <w:szCs w:val="25"/>
          <w:u w:val="single"/>
        </w:rPr>
        <w:t>Manfred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dream or trance as the moment of twilight (</w:t>
      </w:r>
      <w:r>
        <w:rPr>
          <w:rFonts w:ascii="Times New Roman" w:hAnsi="Times New Roman" w:cs="Times New Roman"/>
          <w:i/>
          <w:iCs/>
          <w:sz w:val="25"/>
          <w:szCs w:val="25"/>
        </w:rPr>
        <w:t>dammerung</w:t>
      </w:r>
      <w:r>
        <w:rPr>
          <w:rFonts w:ascii="Times New Roman" w:hAnsi="Times New Roman" w:cs="Times New Roman"/>
          <w:sz w:val="25"/>
          <w:szCs w:val="25"/>
        </w:rPr>
        <w:t xml:space="preserve">) where we shift from this world, the harsh alienated daylight world, to the enticing and forbidding realm of darkness, and potentially, death:  the place where subject and object are </w:t>
      </w:r>
      <w:r>
        <w:rPr>
          <w:rFonts w:ascii="Times New Roman" w:hAnsi="Times New Roman" w:cs="Times New Roman"/>
          <w:i/>
          <w:iCs/>
          <w:sz w:val="25"/>
          <w:szCs w:val="25"/>
        </w:rPr>
        <w:t>perhaps</w:t>
      </w:r>
      <w:r>
        <w:rPr>
          <w:rFonts w:ascii="Times New Roman" w:hAnsi="Times New Roman" w:cs="Times New Roman"/>
          <w:sz w:val="25"/>
          <w:szCs w:val="25"/>
        </w:rPr>
        <w:t xml:space="preserve"> united, where desire is fulfilled—cf. Keats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(c)  recovery of naive apprehension of reality </w:t>
      </w:r>
      <w:r>
        <w:rPr>
          <w:rFonts w:ascii="Times New Roman" w:hAnsi="Times New Roman" w:cs="Times New Roman"/>
          <w:i/>
          <w:iCs/>
          <w:sz w:val="25"/>
          <w:szCs w:val="25"/>
        </w:rPr>
        <w:t>via</w:t>
      </w:r>
      <w:r>
        <w:rPr>
          <w:rFonts w:ascii="Times New Roman" w:hAnsi="Times New Roman" w:cs="Times New Roman"/>
          <w:sz w:val="25"/>
          <w:szCs w:val="25"/>
        </w:rPr>
        <w:t xml:space="preserve"> folk wisdom, i.e. the language of ordinary men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Pr="009C5BD6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psychological renewal in the act of retelling dream/story—see Coleridge’s “Ancient Mariner”</w:t>
      </w: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 Sex</w:t>
      </w: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the woman as object of desire:  a reminder of alienation and of potential union and recovery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incest as firstly an attack on traditional institutional morality and secondly as the union of alienated individuals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 Symbols (see Abrams’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Glossary of Literary Terms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(a)  wind/air:  </w:t>
      </w:r>
      <w:r>
        <w:rPr>
          <w:rFonts w:ascii="Times New Roman" w:hAnsi="Times New Roman" w:cs="Times New Roman"/>
          <w:i/>
          <w:iCs/>
          <w:sz w:val="25"/>
          <w:szCs w:val="25"/>
        </w:rPr>
        <w:t>pneuma</w:t>
      </w:r>
      <w:r>
        <w:rPr>
          <w:rFonts w:ascii="Times New Roman" w:hAnsi="Times New Roman" w:cs="Times New Roman"/>
          <w:sz w:val="25"/>
          <w:szCs w:val="25"/>
        </w:rPr>
        <w:t xml:space="preserve"> means “spirit” and “wind”—prophecy, infusion, Spirit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(b)  light/sun:  illumination, knowledge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(c)  night:  the inviting primal womb; death; union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(d)  water:  unstable realm between spirit and earth—another twilight zone?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(e)  fire:  infusion, rhapsody, revolution, destruction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(f)  moon:  both reflects and gives light:  the imagination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(g)  birds:  aspirations of the beyond; fusion of body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and spirit; transformation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Miscellaneous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  how do the Romantics use satire, if at all?  what makes Romantic satire difficult?</w:t>
      </w: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13BE7" w:rsidRDefault="00C13BE7" w:rsidP="00C13BE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  use of Romantic irony (Byron)</w:t>
      </w:r>
    </w:p>
    <w:p w:rsidR="00C13BE7" w:rsidRDefault="00C13BE7" w:rsidP="00C13BE7"/>
    <w:p w:rsidR="00E0295A" w:rsidRDefault="00E0295A"/>
    <w:sectPr w:rsidR="00E029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2C" w:rsidRDefault="00ED0B2C">
      <w:r>
        <w:separator/>
      </w:r>
    </w:p>
  </w:endnote>
  <w:endnote w:type="continuationSeparator" w:id="0">
    <w:p w:rsidR="00ED0B2C" w:rsidRDefault="00E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5B" w:rsidRDefault="00ED0B2C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2C" w:rsidRDefault="00ED0B2C">
      <w:r>
        <w:separator/>
      </w:r>
    </w:p>
  </w:footnote>
  <w:footnote w:type="continuationSeparator" w:id="0">
    <w:p w:rsidR="00ED0B2C" w:rsidRDefault="00ED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5B" w:rsidRDefault="00C13BE7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  <w:b/>
        <w:bCs/>
      </w:rPr>
      <w:fldChar w:fldCharType="begin"/>
    </w:r>
    <w:r>
      <w:rPr>
        <w:rStyle w:val="PageNumber"/>
        <w:rFonts w:ascii="Times New Roman" w:hAnsi="Times New Roman" w:cs="Times New Roman"/>
        <w:b/>
        <w:bCs/>
      </w:rPr>
      <w:instrText xml:space="preserve">PAGE  </w:instrText>
    </w:r>
    <w:r>
      <w:rPr>
        <w:rStyle w:val="PageNumber"/>
        <w:rFonts w:ascii="Times New Roman" w:hAnsi="Times New Roman" w:cs="Times New Roman"/>
        <w:b/>
        <w:bCs/>
      </w:rPr>
      <w:fldChar w:fldCharType="separate"/>
    </w:r>
    <w:r w:rsidR="00A30E1A">
      <w:rPr>
        <w:rStyle w:val="PageNumber"/>
        <w:rFonts w:ascii="Times New Roman" w:hAnsi="Times New Roman" w:cs="Times New Roman"/>
        <w:b/>
        <w:bCs/>
        <w:noProof/>
      </w:rPr>
      <w:t>4</w:t>
    </w:r>
    <w:r>
      <w:rPr>
        <w:rStyle w:val="PageNumber"/>
        <w:rFonts w:ascii="Times New Roman" w:hAnsi="Times New Roman" w:cs="Times New Roman"/>
        <w:b/>
        <w:bCs/>
      </w:rPr>
      <w:fldChar w:fldCharType="end"/>
    </w:r>
  </w:p>
  <w:p w:rsidR="00AA5D5B" w:rsidRDefault="00C13BE7">
    <w:pPr>
      <w:pStyle w:val="Header"/>
      <w:jc w:val="right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Topics in Romanticism/Kroll</w:t>
    </w:r>
    <w:r>
      <w:rPr>
        <w:rFonts w:ascii="Times New Roman" w:hAnsi="Times New Roman" w:cs="Times New Roman"/>
        <w:b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7"/>
    <w:rsid w:val="005D13F6"/>
    <w:rsid w:val="00655902"/>
    <w:rsid w:val="00673D40"/>
    <w:rsid w:val="006E10B0"/>
    <w:rsid w:val="00866180"/>
    <w:rsid w:val="00937945"/>
    <w:rsid w:val="009C5BD6"/>
    <w:rsid w:val="00A30E1A"/>
    <w:rsid w:val="00AE2A21"/>
    <w:rsid w:val="00C13BE7"/>
    <w:rsid w:val="00D65CE4"/>
    <w:rsid w:val="00E0295A"/>
    <w:rsid w:val="00ED0B2C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5CB4-E979-4CAB-856F-A10A8B1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E7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3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E7"/>
    <w:rPr>
      <w:rFonts w:ascii="Century Schoolbook" w:eastAsiaTheme="minorEastAsia" w:hAnsi="Century Schoolbook" w:cs="Century Schoolbook"/>
      <w:sz w:val="22"/>
    </w:rPr>
  </w:style>
  <w:style w:type="character" w:styleId="PageNumber">
    <w:name w:val="page number"/>
    <w:basedOn w:val="DefaultParagraphFont"/>
    <w:uiPriority w:val="99"/>
    <w:rsid w:val="00C13BE7"/>
  </w:style>
  <w:style w:type="paragraph" w:styleId="Footer">
    <w:name w:val="footer"/>
    <w:basedOn w:val="Normal"/>
    <w:link w:val="FooterChar"/>
    <w:uiPriority w:val="99"/>
    <w:rsid w:val="00C13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E7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4342</Characters>
  <Application>Microsoft Office Word</Application>
  <DocSecurity>0</DocSecurity>
  <Lines>334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3</cp:revision>
  <cp:lastPrinted>2023-02-09T13:50:00Z</cp:lastPrinted>
  <dcterms:created xsi:type="dcterms:W3CDTF">2022-12-08T13:10:00Z</dcterms:created>
  <dcterms:modified xsi:type="dcterms:W3CDTF">2023-02-09T13:50:00Z</dcterms:modified>
</cp:coreProperties>
</file>